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6B1777" w:rsidRDefault="0001692C" w:rsidP="00A62CD6">
      <w:pPr>
        <w:spacing w:after="0" w:line="240" w:lineRule="auto"/>
        <w:rPr>
          <w:b/>
          <w:bCs/>
          <w:color w:val="000000"/>
          <w:sz w:val="36"/>
          <w:szCs w:val="36"/>
        </w:rPr>
      </w:pPr>
      <w:r>
        <w:rPr>
          <w:rFonts w:cs="Calibri"/>
          <w:b/>
          <w:bCs/>
          <w:color w:val="000000"/>
          <w:sz w:val="36"/>
          <w:szCs w:val="36"/>
        </w:rPr>
        <w:t>JOB DESCRIPTION</w:t>
      </w:r>
    </w:p>
    <w:p w:rsidR="00A62CD6" w:rsidRPr="002070DE" w:rsidRDefault="00A62CD6" w:rsidP="00A62CD6">
      <w:pPr>
        <w:spacing w:after="0" w:line="240" w:lineRule="auto"/>
        <w:rPr>
          <w:rFonts w:asciiTheme="minorHAnsi" w:hAnsiTheme="minorHAnsi" w:cstheme="minorHAnsi"/>
        </w:rPr>
      </w:pPr>
    </w:p>
    <w:p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rsidTr="005A545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0E7002" w:rsidP="003934AA">
            <w:pPr>
              <w:spacing w:after="0" w:line="240" w:lineRule="auto"/>
              <w:rPr>
                <w:rFonts w:asciiTheme="minorHAnsi" w:hAnsiTheme="minorHAnsi" w:cstheme="minorHAnsi"/>
              </w:rPr>
            </w:pPr>
            <w:r>
              <w:t xml:space="preserve">Social Prescribing Link Worker </w:t>
            </w:r>
            <w:bookmarkStart w:id="0" w:name="_GoBack"/>
            <w:bookmarkEnd w:id="0"/>
            <w:r w:rsidR="00093599" w:rsidRPr="00BB329E">
              <w:t>(Specialist)</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36406E" w:rsidP="003934AA">
            <w:pPr>
              <w:spacing w:after="0" w:line="240" w:lineRule="auto"/>
              <w:rPr>
                <w:rFonts w:asciiTheme="minorHAnsi" w:hAnsiTheme="minorHAnsi" w:cstheme="minorHAnsi"/>
              </w:rPr>
            </w:pPr>
            <w:r>
              <w:rPr>
                <w:rFonts w:asciiTheme="minorHAnsi" w:hAnsiTheme="minorHAnsi" w:cstheme="minorHAnsi"/>
              </w:rPr>
              <w:t>Public Health Substance Misuse</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B4304B" w:rsidP="003934AA">
            <w:pPr>
              <w:spacing w:after="0" w:line="240" w:lineRule="auto"/>
              <w:rPr>
                <w:rFonts w:asciiTheme="minorHAnsi" w:hAnsiTheme="minorHAnsi" w:cstheme="minorHAnsi"/>
              </w:rPr>
            </w:pPr>
            <w:r>
              <w:rPr>
                <w:rFonts w:asciiTheme="minorHAnsi" w:hAnsiTheme="minorHAnsi" w:cstheme="minorHAnsi"/>
              </w:rPr>
              <w:t>Team Leader</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36406E" w:rsidP="00401B53">
            <w:pPr>
              <w:spacing w:after="0" w:line="240" w:lineRule="auto"/>
              <w:rPr>
                <w:rFonts w:asciiTheme="minorHAnsi" w:hAnsiTheme="minorHAnsi" w:cstheme="minorHAnsi"/>
              </w:rPr>
            </w:pPr>
            <w:r>
              <w:rPr>
                <w:rFonts w:asciiTheme="minorHAnsi" w:hAnsiTheme="minorHAnsi" w:cstheme="minorHAnsi"/>
              </w:rPr>
              <w:t>3</w:t>
            </w:r>
            <w:r w:rsidR="004A195D">
              <w:rPr>
                <w:rFonts w:asciiTheme="minorHAnsi" w:hAnsiTheme="minorHAnsi" w:cstheme="minorHAnsi"/>
              </w:rPr>
              <w:t xml:space="preserve"> </w:t>
            </w:r>
          </w:p>
        </w:tc>
      </w:tr>
      <w:tr w:rsidR="00C73D35" w:rsidRPr="002070DE" w:rsidTr="00C73D35">
        <w:tc>
          <w:tcPr>
            <w:tcW w:w="2445" w:type="dxa"/>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rsidR="007F7FED" w:rsidRDefault="007F7FED" w:rsidP="00401B53">
            <w:pPr>
              <w:spacing w:after="0" w:line="240" w:lineRule="auto"/>
              <w:jc w:val="both"/>
            </w:pPr>
            <w:r>
              <w:t>To empower individuals</w:t>
            </w:r>
            <w:r w:rsidR="004A195D">
              <w:t xml:space="preserve"> </w:t>
            </w:r>
            <w:r w:rsidR="000E7002">
              <w:t>within the geographical area</w:t>
            </w:r>
            <w:r w:rsidR="00401B53">
              <w:t xml:space="preserve"> and the wider surrounding areas</w:t>
            </w:r>
            <w:r w:rsidR="00592933">
              <w:t xml:space="preserve"> </w:t>
            </w:r>
            <w:r w:rsidR="004A195D">
              <w:t xml:space="preserve">to take control of their health and wellbeing </w:t>
            </w:r>
            <w:r>
              <w:t>by supporting people over</w:t>
            </w:r>
            <w:r w:rsidR="004A195D">
              <w:t xml:space="preserve"> time, focus</w:t>
            </w:r>
            <w:r>
              <w:t>ing</w:t>
            </w:r>
            <w:r w:rsidR="004A195D">
              <w:t xml:space="preserve"> on ‘what matters to me’ and take a holistic approach to </w:t>
            </w:r>
            <w:r>
              <w:t xml:space="preserve">improving </w:t>
            </w:r>
            <w:r w:rsidR="004A195D">
              <w:t>an in</w:t>
            </w:r>
            <w:r>
              <w:t xml:space="preserve">dividual’s health and wellbeing. </w:t>
            </w:r>
          </w:p>
          <w:p w:rsidR="007F7FED" w:rsidRDefault="007F7FED" w:rsidP="003934AA">
            <w:pPr>
              <w:spacing w:after="0" w:line="240" w:lineRule="auto"/>
            </w:pPr>
          </w:p>
          <w:p w:rsidR="007F7FED" w:rsidRDefault="007F7FED" w:rsidP="003934AA">
            <w:pPr>
              <w:spacing w:after="0" w:line="240" w:lineRule="auto"/>
            </w:pPr>
            <w:r>
              <w:t>The Link Worker will</w:t>
            </w:r>
            <w:r w:rsidR="000E7002">
              <w:t xml:space="preserve"> be accountable for</w:t>
            </w:r>
            <w:r>
              <w:t>:</w:t>
            </w:r>
          </w:p>
          <w:p w:rsidR="007F7FED" w:rsidRDefault="007F7FED" w:rsidP="003934AA">
            <w:pPr>
              <w:spacing w:after="0" w:line="240" w:lineRule="auto"/>
            </w:pPr>
          </w:p>
          <w:p w:rsidR="007F7FED" w:rsidRDefault="007F7FED" w:rsidP="007F7FED">
            <w:pPr>
              <w:pStyle w:val="Header"/>
              <w:numPr>
                <w:ilvl w:val="0"/>
                <w:numId w:val="36"/>
              </w:numPr>
              <w:tabs>
                <w:tab w:val="left" w:pos="720"/>
              </w:tabs>
              <w:rPr>
                <w:rFonts w:asciiTheme="minorHAnsi" w:hAnsiTheme="minorHAnsi" w:cstheme="minorHAnsi"/>
              </w:rPr>
            </w:pPr>
            <w:r>
              <w:rPr>
                <w:rFonts w:asciiTheme="minorHAnsi" w:hAnsiTheme="minorHAnsi" w:cstheme="minorHAnsi"/>
              </w:rPr>
              <w:t>provid</w:t>
            </w:r>
            <w:r w:rsidR="000E7002">
              <w:rPr>
                <w:rFonts w:asciiTheme="minorHAnsi" w:hAnsiTheme="minorHAnsi" w:cstheme="minorHAnsi"/>
              </w:rPr>
              <w:t>ing</w:t>
            </w:r>
            <w:r>
              <w:rPr>
                <w:rFonts w:asciiTheme="minorHAnsi" w:hAnsiTheme="minorHAnsi" w:cstheme="minorHAnsi"/>
              </w:rPr>
              <w:t xml:space="preserve"> personalised information and advice via 1 to 1 sessions </w:t>
            </w:r>
          </w:p>
          <w:p w:rsidR="007F7FED" w:rsidRPr="007F7FED" w:rsidRDefault="007F7FED" w:rsidP="007F7FED">
            <w:pPr>
              <w:pStyle w:val="Header"/>
              <w:numPr>
                <w:ilvl w:val="0"/>
                <w:numId w:val="36"/>
              </w:numPr>
              <w:tabs>
                <w:tab w:val="left" w:pos="720"/>
              </w:tabs>
              <w:rPr>
                <w:rFonts w:asciiTheme="minorHAnsi" w:hAnsiTheme="minorHAnsi" w:cstheme="minorHAnsi"/>
              </w:rPr>
            </w:pPr>
            <w:r>
              <w:rPr>
                <w:rFonts w:asciiTheme="minorHAnsi" w:hAnsiTheme="minorHAnsi" w:cstheme="minorHAnsi"/>
              </w:rPr>
              <w:t>facilitate problem solving and goal setting skills through 1 to 1 wellbeing sessions including the development of individual wellbeing plans</w:t>
            </w:r>
          </w:p>
          <w:p w:rsidR="004A195D" w:rsidRDefault="007F7FED" w:rsidP="007F7FED">
            <w:pPr>
              <w:pStyle w:val="ListParagraph"/>
              <w:numPr>
                <w:ilvl w:val="0"/>
                <w:numId w:val="36"/>
              </w:numPr>
              <w:spacing w:after="0" w:line="240" w:lineRule="auto"/>
            </w:pPr>
            <w:proofErr w:type="gramStart"/>
            <w:r>
              <w:t>facilitate</w:t>
            </w:r>
            <w:proofErr w:type="gramEnd"/>
            <w:r>
              <w:t xml:space="preserve"> and </w:t>
            </w:r>
            <w:r w:rsidR="004A195D">
              <w:t xml:space="preserve">connect people to diverse community groups and statutory services for practical and emotional support. Link workers </w:t>
            </w:r>
            <w:r>
              <w:t>will</w:t>
            </w:r>
            <w:r w:rsidR="004A195D">
              <w:t xml:space="preserve"> support existing groups to be accessible and sustainable and help people to start new community groups, working collaboratively with all local diverse partners</w:t>
            </w:r>
          </w:p>
          <w:p w:rsidR="00592933" w:rsidRDefault="00592933" w:rsidP="007F7FED">
            <w:pPr>
              <w:pStyle w:val="ListParagraph"/>
              <w:numPr>
                <w:ilvl w:val="0"/>
                <w:numId w:val="36"/>
              </w:numPr>
              <w:spacing w:after="0" w:line="240" w:lineRule="auto"/>
            </w:pPr>
            <w:r>
              <w:t>reduce health inequalities (in relation to timely access and outcomes) and wellbeing inequalities by addressing the wider determinants of health, such as debt, poor housing and physical inactivity, by increasing people’s active involvement with their local diverse communities</w:t>
            </w:r>
          </w:p>
          <w:p w:rsidR="004A195D" w:rsidRDefault="004A195D" w:rsidP="003934AA">
            <w:pPr>
              <w:spacing w:after="0" w:line="240" w:lineRule="auto"/>
            </w:pPr>
          </w:p>
          <w:p w:rsidR="00592933" w:rsidRDefault="004A195D" w:rsidP="00592933">
            <w:pPr>
              <w:spacing w:after="0" w:line="240" w:lineRule="auto"/>
            </w:pPr>
            <w:r>
              <w:t>Social prescribing link workers will work as a key part of the primary care network (PCN) multidisciplinary team</w:t>
            </w:r>
            <w:r w:rsidR="000E7002">
              <w:t xml:space="preserve"> and will be required to</w:t>
            </w:r>
            <w:r w:rsidR="00592933">
              <w:t xml:space="preserve"> support:</w:t>
            </w:r>
          </w:p>
          <w:p w:rsidR="00592933" w:rsidRDefault="00592933" w:rsidP="00592933">
            <w:pPr>
              <w:spacing w:after="0" w:line="240" w:lineRule="auto"/>
            </w:pPr>
          </w:p>
          <w:p w:rsidR="00592933" w:rsidRPr="007C065A" w:rsidRDefault="004A195D" w:rsidP="00592933">
            <w:pPr>
              <w:pStyle w:val="ListParagraph"/>
              <w:numPr>
                <w:ilvl w:val="0"/>
                <w:numId w:val="38"/>
              </w:numPr>
              <w:spacing w:after="0" w:line="240" w:lineRule="auto"/>
              <w:rPr>
                <w:rFonts w:asciiTheme="minorHAnsi" w:hAnsiTheme="minorHAnsi" w:cstheme="minorHAnsi"/>
              </w:rPr>
            </w:pPr>
            <w:r w:rsidRPr="007C065A">
              <w:t>people</w:t>
            </w:r>
            <w:r w:rsidR="00592933" w:rsidRPr="007C065A">
              <w:t xml:space="preserve"> with long term conditions</w:t>
            </w:r>
          </w:p>
          <w:p w:rsidR="00592933" w:rsidRPr="007C065A" w:rsidRDefault="004A195D" w:rsidP="00592933">
            <w:pPr>
              <w:pStyle w:val="ListParagraph"/>
              <w:numPr>
                <w:ilvl w:val="0"/>
                <w:numId w:val="38"/>
              </w:numPr>
              <w:spacing w:after="0" w:line="240" w:lineRule="auto"/>
              <w:rPr>
                <w:rFonts w:asciiTheme="minorHAnsi" w:hAnsiTheme="minorHAnsi" w:cstheme="minorHAnsi"/>
              </w:rPr>
            </w:pPr>
            <w:r w:rsidRPr="007C065A">
              <w:t>peo</w:t>
            </w:r>
            <w:r w:rsidR="00592933" w:rsidRPr="007C065A">
              <w:t>ple who are lonely or isolated</w:t>
            </w:r>
          </w:p>
          <w:p w:rsidR="00BB329E" w:rsidRPr="00BB329E" w:rsidRDefault="00592933" w:rsidP="00BB329E">
            <w:pPr>
              <w:pStyle w:val="ListParagraph"/>
              <w:numPr>
                <w:ilvl w:val="0"/>
                <w:numId w:val="38"/>
              </w:numPr>
              <w:spacing w:after="0" w:line="240" w:lineRule="auto"/>
              <w:rPr>
                <w:rFonts w:asciiTheme="minorHAnsi" w:hAnsiTheme="minorHAnsi" w:cstheme="minorHAnsi"/>
              </w:rPr>
            </w:pPr>
            <w:r w:rsidRPr="007C065A">
              <w:t xml:space="preserve">people who </w:t>
            </w:r>
            <w:r w:rsidR="004A195D" w:rsidRPr="007C065A">
              <w:t>have complex social needs which affect their wellbeing</w:t>
            </w:r>
          </w:p>
          <w:p w:rsidR="00CA52C5" w:rsidRPr="00BB329E" w:rsidRDefault="00CA52C5" w:rsidP="00BB329E">
            <w:pPr>
              <w:pStyle w:val="ListParagraph"/>
              <w:numPr>
                <w:ilvl w:val="0"/>
                <w:numId w:val="38"/>
              </w:numPr>
              <w:spacing w:after="0" w:line="240" w:lineRule="auto"/>
              <w:rPr>
                <w:rFonts w:asciiTheme="minorHAnsi" w:hAnsiTheme="minorHAnsi" w:cstheme="minorHAnsi"/>
              </w:rPr>
            </w:pPr>
            <w:r w:rsidRPr="00BB329E">
              <w:rPr>
                <w:color w:val="000000"/>
                <w:sz w:val="24"/>
                <w:szCs w:val="24"/>
                <w:lang w:eastAsia="en-GB"/>
              </w:rPr>
              <w:t>who have experienced great difficulty in engaging with local services</w:t>
            </w:r>
          </w:p>
        </w:tc>
      </w:tr>
      <w:tr w:rsidR="00C73D35" w:rsidRPr="002070DE" w:rsidTr="00B55E20">
        <w:tc>
          <w:tcPr>
            <w:tcW w:w="2445" w:type="dxa"/>
            <w:vMerge w:val="restart"/>
            <w:tcBorders>
              <w:top w:val="single" w:sz="4" w:space="0" w:color="auto"/>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Key accountabilities</w:t>
            </w:r>
          </w:p>
        </w:tc>
        <w:tc>
          <w:tcPr>
            <w:tcW w:w="7336" w:type="dxa"/>
            <w:gridSpan w:val="2"/>
            <w:tcBorders>
              <w:top w:val="single" w:sz="4" w:space="0" w:color="auto"/>
              <w:left w:val="single" w:sz="4" w:space="0" w:color="auto"/>
              <w:bottom w:val="single" w:sz="4" w:space="0" w:color="auto"/>
              <w:right w:val="single" w:sz="4" w:space="0" w:color="auto"/>
            </w:tcBorders>
          </w:tcPr>
          <w:p w:rsidR="0059040A" w:rsidRPr="00663FE9" w:rsidRDefault="0059040A" w:rsidP="00663FE9">
            <w:pPr>
              <w:spacing w:after="0" w:line="240" w:lineRule="auto"/>
              <w:rPr>
                <w:b/>
              </w:rPr>
            </w:pPr>
            <w:r w:rsidRPr="00663FE9">
              <w:rPr>
                <w:b/>
              </w:rPr>
              <w:t xml:space="preserve">Referrals </w:t>
            </w:r>
            <w:r w:rsidR="00592933" w:rsidRPr="00663FE9">
              <w:rPr>
                <w:b/>
              </w:rPr>
              <w:t>(Incoming)</w:t>
            </w:r>
          </w:p>
          <w:p w:rsidR="0059040A" w:rsidRDefault="0059040A" w:rsidP="0059040A">
            <w:pPr>
              <w:spacing w:after="0" w:line="240" w:lineRule="auto"/>
              <w:ind w:left="-78"/>
            </w:pPr>
          </w:p>
          <w:p w:rsidR="00C73D35" w:rsidRDefault="0059040A" w:rsidP="0059040A">
            <w:pPr>
              <w:spacing w:after="0" w:line="240" w:lineRule="auto"/>
            </w:pPr>
            <w:r>
              <w:t>With support from GP staff</w:t>
            </w:r>
            <w:r w:rsidR="004A195D">
              <w:t xml:space="preserve">, take referrals from the PCN’s Core Network Practices and from a wide range of </w:t>
            </w:r>
            <w:r>
              <w:t>local and community agencies, as defined within the service eligibility criteria</w:t>
            </w:r>
            <w:r w:rsidR="00592933">
              <w:t>. The Link Worker will:</w:t>
            </w:r>
          </w:p>
          <w:p w:rsidR="0059040A" w:rsidRDefault="0059040A" w:rsidP="0059040A">
            <w:pPr>
              <w:spacing w:after="0" w:line="240" w:lineRule="auto"/>
            </w:pPr>
          </w:p>
          <w:p w:rsidR="00093599" w:rsidRPr="00BB329E" w:rsidRDefault="00093599" w:rsidP="00093599">
            <w:pPr>
              <w:pStyle w:val="ListParagraph"/>
              <w:numPr>
                <w:ilvl w:val="0"/>
                <w:numId w:val="29"/>
              </w:numPr>
              <w:spacing w:after="0" w:line="240" w:lineRule="auto"/>
              <w:ind w:left="424"/>
            </w:pPr>
            <w:r w:rsidRPr="00BB329E">
              <w:t>Work closely with partner organisations to develop clear referral pathways and offer most appropriate support based on complexity and nature of individual needs</w:t>
            </w:r>
          </w:p>
          <w:p w:rsidR="0059040A" w:rsidRDefault="000175D8" w:rsidP="00093599">
            <w:pPr>
              <w:pStyle w:val="ListParagraph"/>
              <w:numPr>
                <w:ilvl w:val="0"/>
                <w:numId w:val="29"/>
              </w:numPr>
              <w:spacing w:after="0" w:line="240" w:lineRule="auto"/>
              <w:ind w:left="424"/>
            </w:pPr>
            <w:r>
              <w:t xml:space="preserve">Promote social prescribing, its role in self-management, addressing health inequalities and the wider determinants of health. </w:t>
            </w:r>
          </w:p>
          <w:p w:rsidR="0059040A" w:rsidRDefault="000175D8" w:rsidP="00093599">
            <w:pPr>
              <w:pStyle w:val="ListParagraph"/>
              <w:numPr>
                <w:ilvl w:val="0"/>
                <w:numId w:val="29"/>
              </w:numPr>
              <w:spacing w:after="0" w:line="240" w:lineRule="auto"/>
              <w:ind w:left="424"/>
            </w:pPr>
            <w:r>
              <w:t xml:space="preserve">As part of the PCN multi-disciplinary team, </w:t>
            </w:r>
            <w:r w:rsidR="00592933">
              <w:rPr>
                <w:color w:val="000000" w:themeColor="text1"/>
              </w:rPr>
              <w:t xml:space="preserve">ensure excellent working </w:t>
            </w:r>
            <w:r>
              <w:t xml:space="preserve">relationships </w:t>
            </w:r>
            <w:r w:rsidR="00592933">
              <w:t xml:space="preserve">are built </w:t>
            </w:r>
            <w:r>
              <w:t xml:space="preserve">with staff in GP practices within the local PCN, </w:t>
            </w:r>
            <w:r w:rsidR="00592933">
              <w:t>being an active member of relevant</w:t>
            </w:r>
            <w:r>
              <w:t xml:space="preserve"> MDT meetings, </w:t>
            </w:r>
            <w:r w:rsidR="00CE502B">
              <w:t>sharing</w:t>
            </w:r>
            <w:r>
              <w:t xml:space="preserve"> information an</w:t>
            </w:r>
            <w:r w:rsidR="00CE502B">
              <w:t>d feedback on caseload progress</w:t>
            </w:r>
            <w:r>
              <w:t xml:space="preserve"> </w:t>
            </w:r>
          </w:p>
          <w:p w:rsidR="0059040A" w:rsidRDefault="00CE502B" w:rsidP="00093599">
            <w:pPr>
              <w:pStyle w:val="ListParagraph"/>
              <w:numPr>
                <w:ilvl w:val="0"/>
                <w:numId w:val="29"/>
              </w:numPr>
              <w:spacing w:after="0" w:line="240" w:lineRule="auto"/>
              <w:ind w:left="424"/>
            </w:pPr>
            <w:r>
              <w:lastRenderedPageBreak/>
              <w:t>Proactively</w:t>
            </w:r>
            <w:r w:rsidR="000175D8">
              <w:t xml:space="preserve"> developing strong links with all local agencies to encourage referrals, recognising what </w:t>
            </w:r>
            <w:r>
              <w:t>is</w:t>
            </w:r>
            <w:r w:rsidR="000175D8">
              <w:t xml:space="preserve"> need</w:t>
            </w:r>
            <w:r>
              <w:t>ed</w:t>
            </w:r>
            <w:r w:rsidR="000175D8">
              <w:t xml:space="preserve"> to make appropriate referrals. </w:t>
            </w:r>
          </w:p>
          <w:p w:rsidR="0059040A" w:rsidRDefault="00CE502B" w:rsidP="00093599">
            <w:pPr>
              <w:pStyle w:val="ListParagraph"/>
              <w:numPr>
                <w:ilvl w:val="0"/>
                <w:numId w:val="29"/>
              </w:numPr>
              <w:spacing w:after="0" w:line="240" w:lineRule="auto"/>
              <w:ind w:left="424"/>
            </w:pPr>
            <w:r>
              <w:t>Positively r</w:t>
            </w:r>
            <w:r w:rsidR="000175D8">
              <w:t xml:space="preserve">aise awareness of social prescribing </w:t>
            </w:r>
            <w:r>
              <w:t>with local organisations and communities, highlighting</w:t>
            </w:r>
            <w:r w:rsidR="000175D8">
              <w:t xml:space="preserve"> how partnership working can reduce pressure on statutory services, improve health access and outcomes and enable a holistic approach to care. </w:t>
            </w:r>
          </w:p>
          <w:p w:rsidR="0059040A" w:rsidRDefault="000175D8" w:rsidP="00093599">
            <w:pPr>
              <w:pStyle w:val="ListParagraph"/>
              <w:numPr>
                <w:ilvl w:val="0"/>
                <w:numId w:val="29"/>
              </w:numPr>
              <w:spacing w:after="0" w:line="240" w:lineRule="auto"/>
              <w:ind w:left="424"/>
            </w:pPr>
            <w:r>
              <w:t xml:space="preserve">Provide referral agencies with regular updates about </w:t>
            </w:r>
            <w:r w:rsidR="00CE502B">
              <w:t>caseloads</w:t>
            </w:r>
            <w:r>
              <w:t xml:space="preserve">, including training for their staff and how to access information to encourage appropriate referrals. </w:t>
            </w:r>
          </w:p>
          <w:p w:rsidR="0059040A" w:rsidRDefault="000175D8" w:rsidP="00093599">
            <w:pPr>
              <w:pStyle w:val="ListParagraph"/>
              <w:numPr>
                <w:ilvl w:val="0"/>
                <w:numId w:val="29"/>
              </w:numPr>
              <w:spacing w:after="0" w:line="240" w:lineRule="auto"/>
              <w:ind w:left="424"/>
            </w:pPr>
            <w:r>
              <w:t>Seek regular feedback about the quality of service and</w:t>
            </w:r>
            <w:r w:rsidR="00CE502B">
              <w:t xml:space="preserve"> the</w:t>
            </w:r>
            <w:r>
              <w:t xml:space="preserve"> </w:t>
            </w:r>
            <w:r w:rsidR="00CE502B">
              <w:t>impacts of outgoing referrals have,</w:t>
            </w:r>
            <w:r>
              <w:t xml:space="preserve"> on </w:t>
            </w:r>
            <w:r w:rsidR="00CE502B">
              <w:t>partner organisations</w:t>
            </w:r>
            <w:r>
              <w:t xml:space="preserve">. </w:t>
            </w:r>
          </w:p>
          <w:p w:rsidR="000175D8" w:rsidRPr="0059040A" w:rsidRDefault="00CE502B" w:rsidP="00093599">
            <w:pPr>
              <w:pStyle w:val="ListParagraph"/>
              <w:numPr>
                <w:ilvl w:val="0"/>
                <w:numId w:val="29"/>
              </w:numPr>
              <w:spacing w:after="0" w:line="240" w:lineRule="auto"/>
              <w:ind w:left="424"/>
              <w:rPr>
                <w:rFonts w:asciiTheme="minorHAnsi" w:hAnsiTheme="minorHAnsi" w:cstheme="minorHAnsi"/>
              </w:rPr>
            </w:pPr>
            <w:r>
              <w:t>Identify, promote and action</w:t>
            </w:r>
            <w:r w:rsidR="000175D8">
              <w:t xml:space="preserve"> equality</w:t>
            </w:r>
            <w:r>
              <w:t>,</w:t>
            </w:r>
            <w:r w:rsidR="000175D8">
              <w:t xml:space="preserve"> inclusion</w:t>
            </w:r>
            <w:r>
              <w:t xml:space="preserve"> and reasonable adjustments</w:t>
            </w:r>
            <w:r w:rsidR="000175D8">
              <w:t>, through self-referrals and connecting with all diverse local communities, particularly those communities that statutory agencies may find hard to reach.</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00380F" w:rsidRPr="00663FE9" w:rsidRDefault="0000380F" w:rsidP="00663FE9">
            <w:pPr>
              <w:rPr>
                <w:b/>
                <w:color w:val="000000" w:themeColor="text1"/>
              </w:rPr>
            </w:pPr>
            <w:r w:rsidRPr="00663FE9">
              <w:rPr>
                <w:b/>
                <w:color w:val="000000" w:themeColor="text1"/>
              </w:rPr>
              <w:t>Provide personalised support, high quality information, guidance and facilitation based on local and national evidenced based best practice:</w:t>
            </w:r>
          </w:p>
          <w:p w:rsidR="0059040A" w:rsidRDefault="0059040A" w:rsidP="0059040A">
            <w:pPr>
              <w:pStyle w:val="ListParagraph"/>
              <w:spacing w:after="0" w:line="240" w:lineRule="auto"/>
            </w:pPr>
          </w:p>
          <w:p w:rsidR="00C60F1B" w:rsidRDefault="0000380F" w:rsidP="0059040A">
            <w:pPr>
              <w:spacing w:after="0" w:line="240" w:lineRule="auto"/>
            </w:pPr>
            <w:r>
              <w:t>As a key member of the PCN multi-disciplinary team, p</w:t>
            </w:r>
            <w:r w:rsidR="004A195D">
              <w:t>rovide personalised support to individuals</w:t>
            </w:r>
            <w:r w:rsidR="00FB788B">
              <w:t xml:space="preserve"> with </w:t>
            </w:r>
            <w:r w:rsidR="00FB788B" w:rsidRPr="00BB329E">
              <w:t>multiple and high level of need</w:t>
            </w:r>
            <w:r w:rsidR="004A195D" w:rsidRPr="00BB329E">
              <w:t>,</w:t>
            </w:r>
            <w:r w:rsidR="004A195D">
              <w:t xml:space="preserve"> their families and carers to take control of their health and wellbeing, live independently and improve their health access and outcomes</w:t>
            </w:r>
            <w:r>
              <w:t>. The Link Worker will:</w:t>
            </w:r>
          </w:p>
          <w:p w:rsidR="0059040A" w:rsidRDefault="0059040A" w:rsidP="0059040A">
            <w:pPr>
              <w:spacing w:after="0" w:line="240" w:lineRule="auto"/>
            </w:pPr>
          </w:p>
          <w:p w:rsidR="00FB788B" w:rsidRDefault="0059040A" w:rsidP="00FB788B">
            <w:pPr>
              <w:pStyle w:val="ListParagraph"/>
              <w:numPr>
                <w:ilvl w:val="0"/>
                <w:numId w:val="30"/>
              </w:numPr>
              <w:spacing w:after="0" w:line="240" w:lineRule="auto"/>
            </w:pPr>
            <w:r>
              <w:t xml:space="preserve">Meet people on a </w:t>
            </w:r>
            <w:r w:rsidR="0000380F">
              <w:t>1</w:t>
            </w:r>
            <w:r>
              <w:t>-</w:t>
            </w:r>
            <w:r w:rsidR="0000380F">
              <w:t>1</w:t>
            </w:r>
            <w:r>
              <w:t xml:space="preserve"> basis, making home </w:t>
            </w:r>
            <w:r w:rsidR="00FB788B" w:rsidRPr="00BB329E">
              <w:t>or outreach</w:t>
            </w:r>
            <w:r w:rsidR="00FB788B">
              <w:t xml:space="preserve"> </w:t>
            </w:r>
            <w:r>
              <w:t>visits where appropriate within organisation</w:t>
            </w:r>
            <w:r w:rsidR="0000380F">
              <w:t>al</w:t>
            </w:r>
            <w:r>
              <w:t xml:space="preserve"> policies and procedures and focus on ‘what matters to me’. </w:t>
            </w:r>
          </w:p>
          <w:p w:rsidR="0059040A" w:rsidRDefault="0059040A" w:rsidP="00093599">
            <w:pPr>
              <w:pStyle w:val="ListParagraph"/>
              <w:numPr>
                <w:ilvl w:val="0"/>
                <w:numId w:val="30"/>
              </w:numPr>
              <w:spacing w:after="0" w:line="240" w:lineRule="auto"/>
            </w:pPr>
            <w:r>
              <w:t xml:space="preserve">Build trust and respect with the person, providing non-judgemental and non-discriminatory support, respecting diversity and lifestyle choices. Work from a strength-based approach focusing on a person’s assets. </w:t>
            </w:r>
          </w:p>
          <w:p w:rsidR="0000380F" w:rsidRPr="0000380F" w:rsidRDefault="0000380F" w:rsidP="00093599">
            <w:pPr>
              <w:pStyle w:val="ListParagraph"/>
              <w:numPr>
                <w:ilvl w:val="0"/>
                <w:numId w:val="30"/>
              </w:numPr>
              <w:rPr>
                <w:color w:val="000000" w:themeColor="text1"/>
              </w:rPr>
            </w:pPr>
            <w:r>
              <w:rPr>
                <w:color w:val="000000" w:themeColor="text1"/>
              </w:rPr>
              <w:t>Effectively support</w:t>
            </w:r>
            <w:r w:rsidRPr="00D80FA5">
              <w:rPr>
                <w:color w:val="000000" w:themeColor="text1"/>
              </w:rPr>
              <w:t xml:space="preserve"> the Wellbeing </w:t>
            </w:r>
            <w:r>
              <w:rPr>
                <w:color w:val="000000" w:themeColor="text1"/>
              </w:rPr>
              <w:t>Team Leader</w:t>
            </w:r>
            <w:r w:rsidRPr="00D80FA5">
              <w:rPr>
                <w:color w:val="000000" w:themeColor="text1"/>
              </w:rPr>
              <w:t xml:space="preserve"> to ensure that all information provided is based on local and national evidenced based practice</w:t>
            </w:r>
            <w:r>
              <w:rPr>
                <w:color w:val="000000" w:themeColor="text1"/>
              </w:rPr>
              <w:t xml:space="preserve"> around </w:t>
            </w:r>
            <w:r>
              <w:t>health, wellbeing and prevention approaches</w:t>
            </w:r>
          </w:p>
          <w:p w:rsidR="00FB788B" w:rsidRDefault="006D0E9A" w:rsidP="00FB788B">
            <w:pPr>
              <w:pStyle w:val="ListParagraph"/>
              <w:numPr>
                <w:ilvl w:val="0"/>
                <w:numId w:val="30"/>
              </w:numPr>
              <w:spacing w:after="0" w:line="240" w:lineRule="auto"/>
            </w:pPr>
            <w:r>
              <w:t xml:space="preserve">Supporting people to </w:t>
            </w:r>
            <w:r w:rsidR="00FB788B">
              <w:t xml:space="preserve">overcome </w:t>
            </w:r>
            <w:r w:rsidR="0059040A">
              <w:t>the wider issues that impact</w:t>
            </w:r>
            <w:r>
              <w:t xml:space="preserve"> on their health and wellbeing (</w:t>
            </w:r>
            <w:r w:rsidR="0059040A">
              <w:t>such as debt, poor housing, being unemployed, loneliness and caring responsibilities</w:t>
            </w:r>
            <w:r>
              <w:t>)</w:t>
            </w:r>
            <w:r w:rsidR="000E7002">
              <w:t xml:space="preserve"> by providing support on </w:t>
            </w:r>
            <w:r w:rsidR="00FB788B" w:rsidRPr="00BB329E">
              <w:t>practical</w:t>
            </w:r>
            <w:r w:rsidR="000E7002">
              <w:t xml:space="preserve"> coping mechanisms and signposting</w:t>
            </w:r>
            <w:r w:rsidR="0059040A">
              <w:t xml:space="preserve">. </w:t>
            </w:r>
          </w:p>
          <w:p w:rsidR="006D0E9A" w:rsidRPr="006D0E9A" w:rsidRDefault="006D0E9A" w:rsidP="00093599">
            <w:pPr>
              <w:pStyle w:val="ListParagraph"/>
              <w:numPr>
                <w:ilvl w:val="0"/>
                <w:numId w:val="30"/>
              </w:numPr>
              <w:spacing w:after="0" w:line="240" w:lineRule="auto"/>
            </w:pPr>
            <w:r>
              <w:t>Co</w:t>
            </w:r>
            <w:r w:rsidR="0059040A">
              <w:t xml:space="preserve">-produce a personalised </w:t>
            </w:r>
            <w:r>
              <w:t>wellbeing</w:t>
            </w:r>
            <w:r w:rsidR="0059040A">
              <w:t xml:space="preserve"> plan to address the person’s health and wellbeing needs including what they can expect from the groups, activities and services they are being connected to and what the person can do for themselves to improve their health and wellbeing. </w:t>
            </w:r>
            <w:r>
              <w:t xml:space="preserve"> </w:t>
            </w:r>
          </w:p>
          <w:p w:rsidR="006D0E9A" w:rsidRPr="006D0E9A" w:rsidRDefault="006D0E9A" w:rsidP="00093599">
            <w:pPr>
              <w:pStyle w:val="ListParagraph"/>
              <w:numPr>
                <w:ilvl w:val="0"/>
                <w:numId w:val="30"/>
              </w:numPr>
              <w:tabs>
                <w:tab w:val="left" w:pos="141"/>
                <w:tab w:val="left" w:pos="270"/>
              </w:tabs>
              <w:spacing w:after="0" w:line="240" w:lineRule="auto"/>
              <w:rPr>
                <w:rFonts w:cs="Calibri"/>
              </w:rPr>
            </w:pPr>
            <w:r>
              <w:rPr>
                <w:rFonts w:cs="Calibri"/>
              </w:rPr>
              <w:t xml:space="preserve">    </w:t>
            </w:r>
            <w:r w:rsidRPr="00D80FA5">
              <w:rPr>
                <w:rFonts w:cs="Calibri"/>
              </w:rPr>
              <w:t>Use coaching techniques to support people in 1</w:t>
            </w:r>
            <w:r>
              <w:rPr>
                <w:rFonts w:cs="Calibri"/>
              </w:rPr>
              <w:t>-</w:t>
            </w:r>
            <w:r w:rsidRPr="00D80FA5">
              <w:rPr>
                <w:rFonts w:cs="Calibri"/>
              </w:rPr>
              <w:t xml:space="preserve"> 1 </w:t>
            </w:r>
            <w:proofErr w:type="gramStart"/>
            <w:r w:rsidRPr="00D80FA5">
              <w:rPr>
                <w:rFonts w:cs="Calibri"/>
              </w:rPr>
              <w:t>sessions</w:t>
            </w:r>
            <w:proofErr w:type="gramEnd"/>
            <w:r w:rsidRPr="00D80FA5">
              <w:rPr>
                <w:rFonts w:cs="Calibri"/>
              </w:rPr>
              <w:t xml:space="preserve"> identify</w:t>
            </w:r>
            <w:r>
              <w:rPr>
                <w:rFonts w:cs="Calibri"/>
              </w:rPr>
              <w:t>ing</w:t>
            </w:r>
            <w:r w:rsidRPr="00D80FA5">
              <w:rPr>
                <w:rFonts w:cs="Calibri"/>
              </w:rPr>
              <w:t xml:space="preserve"> changes they want to make and set goals</w:t>
            </w:r>
            <w:r>
              <w:rPr>
                <w:rFonts w:cs="Calibri"/>
              </w:rPr>
              <w:t xml:space="preserve"> according to their wellbeing plan. </w:t>
            </w:r>
          </w:p>
          <w:p w:rsidR="006D0E9A" w:rsidRPr="00FB788B" w:rsidRDefault="006D0E9A" w:rsidP="00093599">
            <w:pPr>
              <w:pStyle w:val="ListParagraph"/>
              <w:numPr>
                <w:ilvl w:val="0"/>
                <w:numId w:val="30"/>
              </w:numPr>
              <w:tabs>
                <w:tab w:val="left" w:pos="141"/>
                <w:tab w:val="left" w:pos="270"/>
              </w:tabs>
              <w:spacing w:after="0" w:line="240" w:lineRule="auto"/>
              <w:rPr>
                <w:rFonts w:cs="Calibri"/>
              </w:rPr>
            </w:pPr>
            <w:r>
              <w:t xml:space="preserve">     Support people to maintain or regain independence through living skills, adaptations, enablement approaches and simple safeguards</w:t>
            </w:r>
          </w:p>
          <w:p w:rsidR="00FB788B" w:rsidRPr="00BB329E" w:rsidRDefault="00FB788B" w:rsidP="00FB788B">
            <w:pPr>
              <w:pStyle w:val="ListParagraph"/>
              <w:numPr>
                <w:ilvl w:val="0"/>
                <w:numId w:val="30"/>
              </w:numPr>
              <w:tabs>
                <w:tab w:val="left" w:pos="424"/>
              </w:tabs>
              <w:spacing w:after="0" w:line="240" w:lineRule="auto"/>
              <w:rPr>
                <w:rFonts w:cs="Calibri"/>
              </w:rPr>
            </w:pPr>
            <w:r w:rsidRPr="00BB329E">
              <w:t xml:space="preserve">Work flexibly and </w:t>
            </w:r>
            <w:r w:rsidR="00A95964" w:rsidRPr="00BB329E">
              <w:t>responsively</w:t>
            </w:r>
            <w:r w:rsidRPr="00BB329E">
              <w:t xml:space="preserve"> to changing complexity of needs and intensity of support required</w:t>
            </w:r>
            <w:r w:rsidR="00A95964" w:rsidRPr="00BB329E">
              <w:t xml:space="preserve"> – including the provision of urgent and extended support where appropriate</w:t>
            </w:r>
          </w:p>
          <w:p w:rsidR="006D0E9A" w:rsidRDefault="006D0E9A" w:rsidP="00093599">
            <w:pPr>
              <w:pStyle w:val="ListParagraph"/>
              <w:numPr>
                <w:ilvl w:val="0"/>
                <w:numId w:val="30"/>
              </w:numPr>
              <w:tabs>
                <w:tab w:val="left" w:pos="141"/>
              </w:tabs>
              <w:spacing w:after="0" w:line="240" w:lineRule="auto"/>
            </w:pPr>
            <w:r w:rsidRPr="008D2671">
              <w:rPr>
                <w:color w:val="000000" w:themeColor="text1"/>
              </w:rPr>
              <w:t xml:space="preserve">     Work with expert</w:t>
            </w:r>
            <w:r w:rsidR="008D2671">
              <w:rPr>
                <w:color w:val="000000" w:themeColor="text1"/>
              </w:rPr>
              <w:t xml:space="preserve"> and appropriate</w:t>
            </w:r>
            <w:r w:rsidRPr="008D2671">
              <w:rPr>
                <w:color w:val="000000" w:themeColor="text1"/>
              </w:rPr>
              <w:t xml:space="preserve"> partners to deliver information and advice where they have expertise, such as employment</w:t>
            </w:r>
            <w:r w:rsidR="008D2671" w:rsidRPr="008D2671">
              <w:rPr>
                <w:color w:val="000000" w:themeColor="text1"/>
              </w:rPr>
              <w:t>,</w:t>
            </w:r>
            <w:r w:rsidRPr="008D2671">
              <w:rPr>
                <w:color w:val="000000" w:themeColor="text1"/>
              </w:rPr>
              <w:t xml:space="preserve"> to move people on </w:t>
            </w:r>
            <w:r w:rsidRPr="008D2671">
              <w:rPr>
                <w:color w:val="000000" w:themeColor="text1"/>
              </w:rPr>
              <w:lastRenderedPageBreak/>
              <w:t>gaining greater community inclusion and independence</w:t>
            </w:r>
            <w:r w:rsidR="008D2671">
              <w:rPr>
                <w:color w:val="000000" w:themeColor="text1"/>
              </w:rPr>
              <w:t>.</w:t>
            </w:r>
            <w:r w:rsidR="008D2671">
              <w:t xml:space="preserve"> </w:t>
            </w:r>
          </w:p>
          <w:p w:rsidR="00A95964" w:rsidRPr="00BB329E" w:rsidRDefault="00A95964" w:rsidP="00A95964">
            <w:pPr>
              <w:pStyle w:val="ListParagraph"/>
              <w:numPr>
                <w:ilvl w:val="0"/>
                <w:numId w:val="30"/>
              </w:numPr>
              <w:spacing w:before="134" w:after="0" w:line="240" w:lineRule="auto"/>
              <w:textAlignment w:val="baseline"/>
            </w:pPr>
            <w:r w:rsidRPr="00BB329E">
              <w:rPr>
                <w:color w:val="000000"/>
                <w:sz w:val="24"/>
                <w:szCs w:val="24"/>
                <w:lang w:eastAsia="en-GB"/>
              </w:rPr>
              <w:t>Support access to appointments through accompanying people on initial visits</w:t>
            </w:r>
          </w:p>
          <w:p w:rsidR="0059040A" w:rsidRDefault="0059040A" w:rsidP="00093599">
            <w:pPr>
              <w:pStyle w:val="ListParagraph"/>
              <w:numPr>
                <w:ilvl w:val="0"/>
                <w:numId w:val="30"/>
              </w:numPr>
              <w:spacing w:after="0" w:line="240" w:lineRule="auto"/>
            </w:pPr>
            <w:r>
              <w:t xml:space="preserve">Where people may be eligible for a personal health budget, help them to explore this option as a way of providing funded, personalised support to be independent, including helping people to gain skills for meaningful employment, where appropriate. </w:t>
            </w:r>
          </w:p>
          <w:p w:rsidR="0059040A" w:rsidRPr="00093599" w:rsidRDefault="0059040A" w:rsidP="00093599">
            <w:pPr>
              <w:pStyle w:val="ListParagraph"/>
              <w:numPr>
                <w:ilvl w:val="0"/>
                <w:numId w:val="30"/>
              </w:numPr>
              <w:spacing w:after="0" w:line="240" w:lineRule="auto"/>
              <w:rPr>
                <w:rFonts w:asciiTheme="minorHAnsi" w:hAnsiTheme="minorHAnsi" w:cstheme="minorHAnsi"/>
              </w:rPr>
            </w:pPr>
            <w:r>
              <w:t xml:space="preserve">Seek advice and support </w:t>
            </w:r>
            <w:r w:rsidR="00C60F1B">
              <w:t xml:space="preserve">from </w:t>
            </w:r>
            <w:r w:rsidR="008D2671">
              <w:t>the Team Leader</w:t>
            </w:r>
            <w:r w:rsidR="00C60F1B">
              <w:t xml:space="preserve"> </w:t>
            </w:r>
            <w:r>
              <w:t>to discuss patient-related concerns (e.g. abuse, domestic violence and support with mental health), referring the patient back to the GP or other suitable health professional if required.</w:t>
            </w:r>
          </w:p>
          <w:p w:rsidR="00093599" w:rsidRPr="00093599" w:rsidRDefault="00093599" w:rsidP="00093599">
            <w:pPr>
              <w:pStyle w:val="ListParagraph"/>
              <w:numPr>
                <w:ilvl w:val="0"/>
                <w:numId w:val="30"/>
              </w:numPr>
              <w:spacing w:after="0" w:line="240" w:lineRule="auto"/>
            </w:pPr>
            <w:r w:rsidRPr="00BB329E">
              <w:rPr>
                <w:bCs/>
                <w:color w:val="000000"/>
                <w:szCs w:val="24"/>
                <w:lang w:eastAsia="en-GB"/>
              </w:rPr>
              <w:t>Provide telephone support available for carers</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59040A" w:rsidRPr="00663FE9" w:rsidRDefault="0059040A" w:rsidP="00663FE9">
            <w:pPr>
              <w:spacing w:after="0" w:line="240" w:lineRule="auto"/>
              <w:rPr>
                <w:b/>
              </w:rPr>
            </w:pPr>
            <w:r w:rsidRPr="00663FE9">
              <w:rPr>
                <w:b/>
              </w:rPr>
              <w:t>Support community groups and VCSE organisations to receive referrals</w:t>
            </w:r>
          </w:p>
          <w:p w:rsidR="0059040A" w:rsidRDefault="0059040A" w:rsidP="0059040A">
            <w:pPr>
              <w:spacing w:after="0" w:line="240" w:lineRule="auto"/>
            </w:pPr>
            <w:r>
              <w:t xml:space="preserve"> </w:t>
            </w:r>
          </w:p>
          <w:p w:rsidR="00C73D35" w:rsidRDefault="004A195D" w:rsidP="0059040A">
            <w:pPr>
              <w:spacing w:after="0" w:line="240" w:lineRule="auto"/>
            </w:pPr>
            <w:r>
              <w:t>Work with a diverse range of people and communities, to draw on and increase the strengths and capacities of local communities, enabling local VCSE organisations and community groups (including faith groups) to receive social prescribing referrals.</w:t>
            </w:r>
          </w:p>
          <w:p w:rsidR="0059040A" w:rsidRDefault="0059040A" w:rsidP="0059040A">
            <w:pPr>
              <w:spacing w:after="0" w:line="240" w:lineRule="auto"/>
            </w:pPr>
          </w:p>
          <w:p w:rsidR="0059040A" w:rsidRDefault="0059040A" w:rsidP="0059040A">
            <w:pPr>
              <w:pStyle w:val="ListParagraph"/>
              <w:numPr>
                <w:ilvl w:val="0"/>
                <w:numId w:val="31"/>
              </w:numPr>
              <w:spacing w:after="0" w:line="240" w:lineRule="auto"/>
              <w:ind w:left="424"/>
            </w:pPr>
            <w:r>
              <w:t xml:space="preserve">Forge strong links with a wide range of local VCSE organisations, community and neighbourhood level groups, utilising their networks and building on what’s already available to create a menu of diverse community groups and assets, who promote diversity and inclusion. </w:t>
            </w:r>
          </w:p>
          <w:p w:rsidR="0059040A" w:rsidRPr="0059040A" w:rsidRDefault="0059040A" w:rsidP="0059040A">
            <w:pPr>
              <w:pStyle w:val="ListParagraph"/>
              <w:numPr>
                <w:ilvl w:val="0"/>
                <w:numId w:val="31"/>
              </w:numPr>
              <w:spacing w:after="0" w:line="240" w:lineRule="auto"/>
              <w:ind w:left="424"/>
              <w:rPr>
                <w:rFonts w:asciiTheme="minorHAnsi" w:hAnsiTheme="minorHAnsi" w:cstheme="minorHAnsi"/>
              </w:rPr>
            </w:pPr>
            <w:r>
              <w:t>Develop supportive relationships with local diverse VCSE organisations, culturally appropriate community groups and statutory services, to make timely, appropriate and supported referrals for the person being introduced.</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59040A" w:rsidRPr="00401B53" w:rsidRDefault="0059040A" w:rsidP="00401B53">
            <w:pPr>
              <w:spacing w:after="0" w:line="240" w:lineRule="auto"/>
              <w:rPr>
                <w:b/>
              </w:rPr>
            </w:pPr>
            <w:r w:rsidRPr="00401B53">
              <w:rPr>
                <w:b/>
              </w:rPr>
              <w:t xml:space="preserve">Work collectively with all local partners to ensure community groups are strong and sustainable </w:t>
            </w:r>
          </w:p>
          <w:p w:rsidR="00367E4B" w:rsidRDefault="00367E4B" w:rsidP="0059040A">
            <w:pPr>
              <w:spacing w:after="0" w:line="240" w:lineRule="auto"/>
            </w:pPr>
          </w:p>
          <w:p w:rsidR="00C73D35" w:rsidRDefault="004A195D" w:rsidP="0059040A">
            <w:pPr>
              <w:spacing w:after="0" w:line="240" w:lineRule="auto"/>
            </w:pPr>
            <w:r>
              <w:t>Alongside other members of the PCN multi-disciplinary team, work collaboratively with all local diverse partners to contribute towards supporting the local VCSE organisations and community groups to become sustainable and that community assets are nurtured, through sharing intelligence regarding any gaps in local provision with commissioners and local authorities</w:t>
            </w:r>
            <w:r w:rsidR="006A0732">
              <w:t xml:space="preserve"> The Link Worker will:</w:t>
            </w:r>
          </w:p>
          <w:p w:rsidR="0059040A" w:rsidRDefault="0059040A" w:rsidP="0059040A">
            <w:pPr>
              <w:spacing w:after="0" w:line="240" w:lineRule="auto"/>
              <w:rPr>
                <w:rFonts w:asciiTheme="minorHAnsi" w:hAnsiTheme="minorHAnsi" w:cstheme="minorHAnsi"/>
              </w:rPr>
            </w:pPr>
          </w:p>
          <w:p w:rsidR="0059040A" w:rsidRDefault="0059040A" w:rsidP="00367E4B">
            <w:pPr>
              <w:pStyle w:val="ListParagraph"/>
              <w:numPr>
                <w:ilvl w:val="0"/>
                <w:numId w:val="32"/>
              </w:numPr>
              <w:spacing w:after="0" w:line="240" w:lineRule="auto"/>
              <w:ind w:left="424"/>
            </w:pPr>
            <w:r>
              <w:t xml:space="preserve">Work with commissioners and local partners to identify unmet diverse needs within the community and gaps in community provision. </w:t>
            </w:r>
          </w:p>
          <w:p w:rsidR="0059040A" w:rsidRDefault="0059040A" w:rsidP="00367E4B">
            <w:pPr>
              <w:pStyle w:val="ListParagraph"/>
              <w:numPr>
                <w:ilvl w:val="0"/>
                <w:numId w:val="32"/>
              </w:numPr>
              <w:spacing w:after="0" w:line="240" w:lineRule="auto"/>
              <w:ind w:left="424"/>
            </w:pPr>
            <w:r>
              <w:t xml:space="preserve">Encourage people who have been connected to community support through social prescribing to volunteer, building their skills and confidence and strengthening community resilience. </w:t>
            </w:r>
          </w:p>
          <w:p w:rsidR="0059040A" w:rsidRDefault="0059040A" w:rsidP="00367E4B">
            <w:pPr>
              <w:pStyle w:val="ListParagraph"/>
              <w:numPr>
                <w:ilvl w:val="0"/>
                <w:numId w:val="32"/>
              </w:numPr>
              <w:spacing w:after="0" w:line="240" w:lineRule="auto"/>
              <w:ind w:left="424"/>
            </w:pPr>
            <w:r>
              <w:t xml:space="preserve">Encourage people, their families and carers to provide peer support and to do things together, such as setting up new community groups or volunteering. </w:t>
            </w:r>
          </w:p>
          <w:p w:rsidR="0059040A" w:rsidRPr="00367E4B" w:rsidRDefault="0059040A" w:rsidP="00367E4B">
            <w:pPr>
              <w:pStyle w:val="ListParagraph"/>
              <w:numPr>
                <w:ilvl w:val="0"/>
                <w:numId w:val="32"/>
              </w:numPr>
              <w:spacing w:after="0" w:line="240" w:lineRule="auto"/>
              <w:ind w:left="424"/>
              <w:rPr>
                <w:rFonts w:asciiTheme="minorHAnsi" w:hAnsiTheme="minorHAnsi" w:cstheme="minorHAnsi"/>
              </w:rPr>
            </w:pPr>
            <w:r>
              <w:t>Provide a regular ‘confidence survey’ to community groups receiving referrals, to ensure that they are strong, sustained and have the support they need to be part of social prescribing.</w:t>
            </w:r>
          </w:p>
          <w:p w:rsidR="00367E4B" w:rsidRPr="00367E4B" w:rsidRDefault="006A0732" w:rsidP="006A0732">
            <w:pPr>
              <w:pStyle w:val="ListParagraph"/>
              <w:numPr>
                <w:ilvl w:val="0"/>
                <w:numId w:val="32"/>
              </w:numPr>
              <w:spacing w:after="0" w:line="240" w:lineRule="auto"/>
              <w:ind w:left="424"/>
              <w:rPr>
                <w:rFonts w:asciiTheme="minorHAnsi" w:hAnsiTheme="minorHAnsi" w:cstheme="minorHAnsi"/>
              </w:rPr>
            </w:pPr>
            <w:r>
              <w:t>Inform</w:t>
            </w:r>
            <w:r w:rsidR="00367E4B">
              <w:t xml:space="preserve"> non-clinical and clinical staff within PCN multi-disciplinary teams on what other services are available within the community and how and when patients can access them. </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367E4B" w:rsidRPr="00401B53" w:rsidRDefault="000E7002" w:rsidP="00401B53">
            <w:pPr>
              <w:spacing w:after="0" w:line="240" w:lineRule="auto"/>
              <w:rPr>
                <w:b/>
              </w:rPr>
            </w:pPr>
            <w:r w:rsidRPr="000E7002">
              <w:rPr>
                <w:b/>
              </w:rPr>
              <w:t>Data Capture</w:t>
            </w:r>
          </w:p>
          <w:p w:rsidR="00367E4B" w:rsidRDefault="0059040A" w:rsidP="00367E4B">
            <w:pPr>
              <w:pStyle w:val="ListParagraph"/>
              <w:numPr>
                <w:ilvl w:val="0"/>
                <w:numId w:val="33"/>
              </w:numPr>
              <w:spacing w:after="0" w:line="240" w:lineRule="auto"/>
              <w:ind w:left="424"/>
            </w:pPr>
            <w:r>
              <w:t xml:space="preserve">Work sensitively with people, their families and carers to capture key information, enabling tracking of the impact of social prescribing on their health and wellbeing. </w:t>
            </w:r>
          </w:p>
          <w:p w:rsidR="006A0732" w:rsidRDefault="006A0732" w:rsidP="00367E4B">
            <w:pPr>
              <w:pStyle w:val="ListParagraph"/>
              <w:numPr>
                <w:ilvl w:val="0"/>
                <w:numId w:val="33"/>
              </w:numPr>
              <w:spacing w:after="0" w:line="240" w:lineRule="auto"/>
              <w:ind w:left="424"/>
            </w:pPr>
            <w:r>
              <w:t xml:space="preserve">Support the Team Leader </w:t>
            </w:r>
            <w:r w:rsidR="001703F2">
              <w:t xml:space="preserve">in </w:t>
            </w:r>
            <w:r w:rsidR="001703F2" w:rsidRPr="00DD1263">
              <w:rPr>
                <w:color w:val="000000" w:themeColor="text1"/>
              </w:rPr>
              <w:t xml:space="preserve">performance monitoring </w:t>
            </w:r>
            <w:r w:rsidR="001703F2" w:rsidRPr="00DD1263">
              <w:rPr>
                <w:rFonts w:cs="Calibri"/>
              </w:rPr>
              <w:t xml:space="preserve">accurately record and report activity and results to support evaluation of the </w:t>
            </w:r>
            <w:r w:rsidR="001703F2">
              <w:rPr>
                <w:rFonts w:cs="Calibri"/>
              </w:rPr>
              <w:t>social prescribing</w:t>
            </w:r>
            <w:r w:rsidR="001703F2" w:rsidRPr="00DD1263">
              <w:rPr>
                <w:rFonts w:cs="Calibri"/>
              </w:rPr>
              <w:t xml:space="preserve"> model</w:t>
            </w:r>
            <w:r w:rsidR="000E7002">
              <w:rPr>
                <w:rFonts w:cs="Calibri"/>
              </w:rPr>
              <w:t>.</w:t>
            </w:r>
          </w:p>
          <w:p w:rsidR="00367E4B" w:rsidRDefault="0059040A" w:rsidP="00367E4B">
            <w:pPr>
              <w:pStyle w:val="ListParagraph"/>
              <w:numPr>
                <w:ilvl w:val="0"/>
                <w:numId w:val="33"/>
              </w:numPr>
              <w:spacing w:after="0" w:line="240" w:lineRule="auto"/>
              <w:ind w:left="424"/>
            </w:pPr>
            <w:r>
              <w:t xml:space="preserve">Encourage people, their families and carers to provide feedback and to share their stories about the impact of social prescribing on their lives. </w:t>
            </w:r>
          </w:p>
          <w:p w:rsidR="00C73D35" w:rsidRPr="00367E4B" w:rsidRDefault="001703F2" w:rsidP="001703F2">
            <w:pPr>
              <w:pStyle w:val="ListParagraph"/>
              <w:numPr>
                <w:ilvl w:val="0"/>
                <w:numId w:val="33"/>
              </w:numPr>
              <w:spacing w:after="0" w:line="240" w:lineRule="auto"/>
              <w:ind w:left="424"/>
              <w:rPr>
                <w:rFonts w:asciiTheme="minorHAnsi" w:hAnsiTheme="minorHAnsi" w:cstheme="minorHAnsi"/>
              </w:rPr>
            </w:pPr>
            <w:r>
              <w:t>Ensure</w:t>
            </w:r>
            <w:r w:rsidR="0059040A">
              <w:t xml:space="preserve"> that clinical systems</w:t>
            </w:r>
            <w:r>
              <w:t xml:space="preserve"> are used correctly</w:t>
            </w:r>
            <w:r w:rsidR="0059040A">
              <w:t xml:space="preserve"> (as outlined in the Network Contract DES), adhering to data protection legislation and data sharing agreements.</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59040A" w:rsidRPr="0070212B" w:rsidRDefault="0059040A" w:rsidP="0070212B">
            <w:pPr>
              <w:spacing w:after="0" w:line="240" w:lineRule="auto"/>
              <w:rPr>
                <w:b/>
              </w:rPr>
            </w:pPr>
            <w:r w:rsidRPr="0070212B">
              <w:rPr>
                <w:b/>
              </w:rPr>
              <w:t xml:space="preserve">Professional development </w:t>
            </w:r>
          </w:p>
          <w:p w:rsidR="00367E4B" w:rsidRPr="00367E4B" w:rsidRDefault="00367E4B" w:rsidP="00367E4B">
            <w:pPr>
              <w:pStyle w:val="ListParagraph"/>
              <w:spacing w:after="0" w:line="240" w:lineRule="auto"/>
              <w:ind w:left="424"/>
              <w:rPr>
                <w:b/>
              </w:rPr>
            </w:pPr>
          </w:p>
          <w:p w:rsidR="001703F2" w:rsidRPr="0070212B" w:rsidRDefault="0059040A" w:rsidP="0070212B">
            <w:pPr>
              <w:pStyle w:val="ListParagraph"/>
              <w:numPr>
                <w:ilvl w:val="0"/>
                <w:numId w:val="43"/>
              </w:numPr>
              <w:autoSpaceDE w:val="0"/>
              <w:autoSpaceDN w:val="0"/>
              <w:adjustRightInd w:val="0"/>
              <w:spacing w:after="0" w:line="240" w:lineRule="auto"/>
              <w:rPr>
                <w:rFonts w:cs="Calibri"/>
                <w:lang w:eastAsia="en-GB"/>
              </w:rPr>
            </w:pPr>
            <w:r>
              <w:t>Work with your supervising GP and/or line manager (if different) to</w:t>
            </w:r>
            <w:r w:rsidR="0070212B">
              <w:t xml:space="preserve"> </w:t>
            </w:r>
            <w:r w:rsidR="0070212B" w:rsidRPr="00ED0C31">
              <w:rPr>
                <w:rFonts w:cs="Calibri"/>
                <w:lang w:eastAsia="en-GB"/>
              </w:rPr>
              <w:t>Participate in appraisal and personal development review</w:t>
            </w:r>
            <w:r>
              <w:t xml:space="preserve">, taking an active part in reviewing and developing </w:t>
            </w:r>
            <w:r w:rsidR="001703F2">
              <w:t>the roles and responsibilities.</w:t>
            </w:r>
          </w:p>
          <w:p w:rsidR="0070212B" w:rsidRPr="0070212B" w:rsidRDefault="0070212B" w:rsidP="0070212B">
            <w:pPr>
              <w:pStyle w:val="ListParagraph"/>
              <w:numPr>
                <w:ilvl w:val="0"/>
                <w:numId w:val="43"/>
              </w:numPr>
              <w:autoSpaceDE w:val="0"/>
              <w:autoSpaceDN w:val="0"/>
              <w:adjustRightInd w:val="0"/>
              <w:spacing w:after="0" w:line="240" w:lineRule="auto"/>
              <w:rPr>
                <w:rFonts w:cs="Calibri"/>
                <w:lang w:eastAsia="en-GB"/>
              </w:rPr>
            </w:pPr>
            <w:r w:rsidRPr="00ED0C31">
              <w:rPr>
                <w:rFonts w:cs="Calibri"/>
                <w:lang w:eastAsia="en-GB"/>
              </w:rPr>
              <w:t>Partake and contribute to learning and development opportunities</w:t>
            </w:r>
            <w:r w:rsidR="000E7002">
              <w:rPr>
                <w:rFonts w:cs="Calibri"/>
                <w:lang w:eastAsia="en-GB"/>
              </w:rPr>
              <w:t>.</w:t>
            </w:r>
          </w:p>
          <w:p w:rsidR="001703F2" w:rsidRPr="001703F2" w:rsidRDefault="001703F2" w:rsidP="0070212B">
            <w:pPr>
              <w:pStyle w:val="ListParagraph"/>
              <w:numPr>
                <w:ilvl w:val="0"/>
                <w:numId w:val="43"/>
              </w:numPr>
              <w:spacing w:after="0" w:line="240" w:lineRule="auto"/>
            </w:pPr>
            <w:r w:rsidRPr="001703F2">
              <w:rPr>
                <w:rFonts w:cs="Calibri"/>
              </w:rPr>
              <w:t>Share progress, learning and challenges at team meetings and supervision</w:t>
            </w:r>
            <w:r w:rsidR="000E7002">
              <w:rPr>
                <w:rFonts w:cs="Calibri"/>
              </w:rPr>
              <w:t>.</w:t>
            </w:r>
            <w:r w:rsidRPr="001703F2">
              <w:rPr>
                <w:rFonts w:cs="Calibri"/>
              </w:rPr>
              <w:t xml:space="preserve">  </w:t>
            </w:r>
          </w:p>
          <w:p w:rsidR="00C60F1B" w:rsidRPr="001703F2" w:rsidRDefault="00C60F1B" w:rsidP="001703F2">
            <w:pPr>
              <w:pStyle w:val="ListParagraph"/>
              <w:spacing w:after="0" w:line="240" w:lineRule="auto"/>
              <w:ind w:left="360"/>
              <w:rPr>
                <w:rFonts w:asciiTheme="minorHAnsi" w:hAnsiTheme="minorHAnsi" w:cstheme="minorHAnsi"/>
              </w:rPr>
            </w:pP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59040A" w:rsidRPr="0070212B" w:rsidRDefault="0070212B" w:rsidP="0070212B">
            <w:pPr>
              <w:spacing w:after="0" w:line="240" w:lineRule="auto"/>
              <w:rPr>
                <w:b/>
              </w:rPr>
            </w:pPr>
            <w:r>
              <w:rPr>
                <w:b/>
              </w:rPr>
              <w:t xml:space="preserve">      </w:t>
            </w:r>
            <w:r w:rsidR="0059040A" w:rsidRPr="0070212B">
              <w:rPr>
                <w:b/>
              </w:rPr>
              <w:t>Any other duties</w:t>
            </w:r>
          </w:p>
          <w:p w:rsidR="00367E4B" w:rsidRPr="00367E4B" w:rsidRDefault="00367E4B" w:rsidP="00367E4B">
            <w:pPr>
              <w:pStyle w:val="ListParagraph"/>
              <w:spacing w:after="0" w:line="240" w:lineRule="auto"/>
              <w:ind w:left="424"/>
              <w:rPr>
                <w:b/>
              </w:rPr>
            </w:pPr>
          </w:p>
          <w:p w:rsidR="0070212B" w:rsidRDefault="0070212B" w:rsidP="0070212B">
            <w:pPr>
              <w:numPr>
                <w:ilvl w:val="0"/>
                <w:numId w:val="44"/>
              </w:numPr>
              <w:tabs>
                <w:tab w:val="left" w:pos="270"/>
              </w:tabs>
              <w:spacing w:after="0" w:line="240" w:lineRule="auto"/>
              <w:contextualSpacing/>
              <w:rPr>
                <w:rFonts w:cs="Calibri"/>
              </w:rPr>
            </w:pPr>
            <w:r>
              <w:rPr>
                <w:rFonts w:cs="Calibri"/>
              </w:rPr>
              <w:t xml:space="preserve">  </w:t>
            </w:r>
            <w:r w:rsidRPr="00757906">
              <w:rPr>
                <w:rFonts w:cs="Calibri"/>
              </w:rPr>
              <w:t xml:space="preserve">Manage own time effectively and identify </w:t>
            </w:r>
            <w:r>
              <w:rPr>
                <w:rFonts w:cs="Calibri"/>
              </w:rPr>
              <w:t xml:space="preserve">any problems and concerns promptly </w:t>
            </w:r>
            <w:r w:rsidRPr="00757906">
              <w:rPr>
                <w:rFonts w:cs="Calibri"/>
              </w:rPr>
              <w:t>with your line manager</w:t>
            </w:r>
          </w:p>
          <w:p w:rsidR="0070212B" w:rsidRPr="00757906" w:rsidRDefault="0070212B" w:rsidP="0070212B">
            <w:pPr>
              <w:numPr>
                <w:ilvl w:val="0"/>
                <w:numId w:val="44"/>
              </w:numPr>
              <w:tabs>
                <w:tab w:val="left" w:pos="270"/>
              </w:tabs>
              <w:spacing w:after="0" w:line="240" w:lineRule="auto"/>
              <w:contextualSpacing/>
              <w:rPr>
                <w:rFonts w:cs="Calibri"/>
              </w:rPr>
            </w:pPr>
            <w:r>
              <w:rPr>
                <w:rFonts w:cs="Calibri"/>
              </w:rPr>
              <w:t xml:space="preserve">  Maintain professional boundaries with individuals</w:t>
            </w:r>
          </w:p>
          <w:p w:rsidR="0070212B" w:rsidRDefault="0070212B" w:rsidP="0070212B">
            <w:pPr>
              <w:numPr>
                <w:ilvl w:val="0"/>
                <w:numId w:val="44"/>
              </w:numPr>
              <w:tabs>
                <w:tab w:val="left" w:pos="270"/>
              </w:tabs>
              <w:spacing w:after="0" w:line="240" w:lineRule="auto"/>
              <w:contextualSpacing/>
              <w:rPr>
                <w:rFonts w:cs="Calibri"/>
              </w:rPr>
            </w:pPr>
            <w:r>
              <w:rPr>
                <w:rFonts w:cs="Calibri"/>
              </w:rPr>
              <w:t xml:space="preserve">  Work within Turning Point’s policies and procedures </w:t>
            </w:r>
          </w:p>
          <w:p w:rsidR="0070212B" w:rsidRPr="00ED0C31" w:rsidRDefault="0070212B" w:rsidP="0070212B">
            <w:pPr>
              <w:pStyle w:val="ListParagraph"/>
              <w:numPr>
                <w:ilvl w:val="0"/>
                <w:numId w:val="44"/>
              </w:numPr>
              <w:autoSpaceDE w:val="0"/>
              <w:autoSpaceDN w:val="0"/>
              <w:adjustRightInd w:val="0"/>
              <w:spacing w:after="0" w:line="240" w:lineRule="auto"/>
              <w:rPr>
                <w:rFonts w:cs="Calibri"/>
                <w:lang w:eastAsia="en-GB"/>
              </w:rPr>
            </w:pPr>
            <w:r w:rsidRPr="00ED0C31">
              <w:rPr>
                <w:rFonts w:cs="Calibri"/>
                <w:lang w:eastAsia="en-GB"/>
              </w:rPr>
              <w:t>Understand and comply with all health and safety requirements relating to oneself and individuals you are working with</w:t>
            </w:r>
          </w:p>
          <w:p w:rsidR="001703F2" w:rsidRPr="001703F2" w:rsidRDefault="0059040A" w:rsidP="0070212B">
            <w:pPr>
              <w:pStyle w:val="ListParagraph"/>
              <w:numPr>
                <w:ilvl w:val="0"/>
                <w:numId w:val="44"/>
              </w:numPr>
              <w:spacing w:after="0" w:line="240" w:lineRule="auto"/>
              <w:rPr>
                <w:rFonts w:cs="Calibri"/>
              </w:rPr>
            </w:pPr>
            <w:r>
              <w:t xml:space="preserve">Work as part of the healthcare team </w:t>
            </w:r>
            <w:r w:rsidR="00C60F1B">
              <w:t xml:space="preserve">and with other local link workers </w:t>
            </w:r>
            <w:r>
              <w:t xml:space="preserve">to seek feedback, continually improve the service and contribute to business planning. </w:t>
            </w:r>
          </w:p>
          <w:p w:rsidR="00367E4B" w:rsidRPr="001703F2" w:rsidRDefault="001703F2" w:rsidP="0070212B">
            <w:pPr>
              <w:pStyle w:val="ListParagraph"/>
              <w:numPr>
                <w:ilvl w:val="0"/>
                <w:numId w:val="44"/>
              </w:numPr>
              <w:tabs>
                <w:tab w:val="left" w:pos="270"/>
              </w:tabs>
              <w:spacing w:after="0" w:line="240" w:lineRule="auto"/>
              <w:rPr>
                <w:rFonts w:cs="Calibri"/>
              </w:rPr>
            </w:pPr>
            <w:r>
              <w:rPr>
                <w:rFonts w:cs="Calibri"/>
              </w:rPr>
              <w:t xml:space="preserve">  </w:t>
            </w:r>
            <w:r w:rsidRPr="001703F2">
              <w:rPr>
                <w:rFonts w:cs="Calibri"/>
              </w:rPr>
              <w:t xml:space="preserve">Act as an ambassador for Turning Point and the </w:t>
            </w:r>
            <w:r w:rsidR="0070212B">
              <w:rPr>
                <w:rFonts w:cs="Calibri"/>
              </w:rPr>
              <w:t>Social Prescribing</w:t>
            </w:r>
            <w:r w:rsidRPr="001703F2">
              <w:rPr>
                <w:rFonts w:cs="Calibri"/>
              </w:rPr>
              <w:t xml:space="preserve"> Service at external meetings and develop excellent working relationships with local voluntary/community and statutory partner organisations across the social care, health, housing, education and learning, employment support and welfare advice sectors </w:t>
            </w:r>
          </w:p>
          <w:p w:rsidR="00367E4B" w:rsidRDefault="0059040A" w:rsidP="0070212B">
            <w:pPr>
              <w:pStyle w:val="ListParagraph"/>
              <w:numPr>
                <w:ilvl w:val="0"/>
                <w:numId w:val="44"/>
              </w:numPr>
              <w:spacing w:after="0" w:line="240" w:lineRule="auto"/>
            </w:pPr>
            <w:r>
              <w:t xml:space="preserve">Contribute to the development of </w:t>
            </w:r>
            <w:r w:rsidR="0070212B">
              <w:t xml:space="preserve">Turning Point’s </w:t>
            </w:r>
            <w:r>
              <w:t>policies</w:t>
            </w:r>
            <w:r w:rsidR="0070212B">
              <w:t>, projects and</w:t>
            </w:r>
            <w:r>
              <w:t xml:space="preserve"> plans relating to equality, diversity and health inequalities. </w:t>
            </w:r>
          </w:p>
          <w:p w:rsidR="0070212B" w:rsidRPr="0070212B" w:rsidRDefault="0070212B" w:rsidP="0070212B">
            <w:pPr>
              <w:pStyle w:val="ListParagraph"/>
              <w:numPr>
                <w:ilvl w:val="0"/>
                <w:numId w:val="44"/>
              </w:numPr>
              <w:rPr>
                <w:rFonts w:asciiTheme="minorHAnsi" w:hAnsiTheme="minorHAnsi" w:cstheme="minorHAnsi"/>
              </w:rPr>
            </w:pPr>
            <w:r w:rsidRPr="00DD1263">
              <w:rPr>
                <w:color w:val="000000" w:themeColor="text1"/>
              </w:rPr>
              <w:t>Ensure good news stories are shared and good links with communications is established, people</w:t>
            </w:r>
            <w:r>
              <w:rPr>
                <w:color w:val="000000" w:themeColor="text1"/>
              </w:rPr>
              <w:t>’s</w:t>
            </w:r>
            <w:r w:rsidRPr="00DD1263">
              <w:rPr>
                <w:color w:val="000000" w:themeColor="text1"/>
              </w:rPr>
              <w:t xml:space="preserve"> stories should be shared appropriately with consent and contribute to evaluation of the service and potential development opportunities in other geographical locations.</w:t>
            </w:r>
          </w:p>
          <w:p w:rsidR="00367E4B" w:rsidRDefault="0059040A" w:rsidP="0070212B">
            <w:pPr>
              <w:pStyle w:val="ListParagraph"/>
              <w:numPr>
                <w:ilvl w:val="0"/>
                <w:numId w:val="44"/>
              </w:numPr>
              <w:spacing w:after="0" w:line="240" w:lineRule="auto"/>
            </w:pPr>
            <w:r>
              <w:t xml:space="preserve">Undertake any tasks consistent with the level of the post and the scope of the role, ensuring that work is delivered in a timely and effective manner. </w:t>
            </w:r>
          </w:p>
          <w:p w:rsidR="0070212B" w:rsidRDefault="0070212B" w:rsidP="0070212B">
            <w:pPr>
              <w:spacing w:after="0" w:line="240" w:lineRule="auto"/>
            </w:pPr>
          </w:p>
          <w:p w:rsidR="001703F2" w:rsidRPr="0070212B" w:rsidRDefault="0059040A" w:rsidP="0070212B">
            <w:pPr>
              <w:spacing w:after="0" w:line="240" w:lineRule="auto"/>
              <w:rPr>
                <w:rFonts w:asciiTheme="minorHAnsi" w:hAnsiTheme="minorHAnsi" w:cstheme="minorHAnsi"/>
              </w:rPr>
            </w:pPr>
            <w:r>
              <w:t>Duties may vary from time to time, without changing the general character of the post or the level of responsibility.</w:t>
            </w:r>
          </w:p>
        </w:tc>
      </w:tr>
      <w:tr w:rsidR="00C73D35" w:rsidRPr="002070DE" w:rsidTr="00C73D35">
        <w:tc>
          <w:tcPr>
            <w:tcW w:w="9781" w:type="dxa"/>
            <w:gridSpan w:val="3"/>
            <w:tcBorders>
              <w:top w:val="single" w:sz="4" w:space="0" w:color="auto"/>
              <w:left w:val="nil"/>
              <w:bottom w:val="single" w:sz="4" w:space="0" w:color="auto"/>
              <w:right w:val="nil"/>
            </w:tcBorders>
          </w:tcPr>
          <w:p w:rsidR="00C73D35" w:rsidRPr="002070DE" w:rsidRDefault="0070212B" w:rsidP="003934AA">
            <w:pPr>
              <w:spacing w:after="0" w:line="240" w:lineRule="auto"/>
              <w:rPr>
                <w:rFonts w:asciiTheme="minorHAnsi" w:hAnsiTheme="minorHAnsi" w:cstheme="minorHAnsi"/>
              </w:rPr>
            </w:pPr>
            <w:r>
              <w:rPr>
                <w:rFonts w:asciiTheme="minorHAnsi" w:hAnsiTheme="minorHAnsi" w:cstheme="minorHAnsi"/>
              </w:rPr>
              <w:t xml:space="preserve"> </w:t>
            </w:r>
          </w:p>
        </w:tc>
      </w:tr>
      <w:tr w:rsidR="00F26A13" w:rsidRPr="002070DE" w:rsidTr="00526DAF">
        <w:tc>
          <w:tcPr>
            <w:tcW w:w="2445" w:type="dxa"/>
            <w:vMerge w:val="restart"/>
            <w:tcBorders>
              <w:top w:val="single" w:sz="4" w:space="0" w:color="auto"/>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r w:rsidRPr="002070DE">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rsidR="00F26A13" w:rsidRPr="002070DE" w:rsidRDefault="000175D8" w:rsidP="003934AA">
            <w:pPr>
              <w:spacing w:after="0" w:line="240" w:lineRule="auto"/>
              <w:rPr>
                <w:rFonts w:asciiTheme="minorHAnsi" w:hAnsiTheme="minorHAnsi" w:cstheme="minorHAnsi"/>
              </w:rPr>
            </w:pPr>
            <w:r>
              <w:rPr>
                <w:rFonts w:asciiTheme="minorHAnsi" w:hAnsiTheme="minorHAnsi" w:cstheme="minorHAnsi"/>
              </w:rPr>
              <w:t>0</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rsidR="00F26A13" w:rsidRPr="002070DE" w:rsidRDefault="000175D8" w:rsidP="003934AA">
            <w:pPr>
              <w:spacing w:after="0" w:line="240" w:lineRule="auto"/>
              <w:rPr>
                <w:rFonts w:asciiTheme="minorHAnsi" w:hAnsiTheme="minorHAnsi" w:cstheme="minorHAnsi"/>
              </w:rPr>
            </w:pPr>
            <w:r>
              <w:rPr>
                <w:rFonts w:asciiTheme="minorHAnsi" w:hAnsiTheme="minorHAnsi" w:cstheme="minorHAnsi"/>
              </w:rPr>
              <w:t>0</w:t>
            </w:r>
          </w:p>
        </w:tc>
      </w:tr>
      <w:tr w:rsidR="0070212B" w:rsidRPr="002070DE" w:rsidTr="00526DAF">
        <w:tc>
          <w:tcPr>
            <w:tcW w:w="2445" w:type="dxa"/>
            <w:vMerge/>
            <w:tcBorders>
              <w:left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rPr>
            </w:pPr>
            <w:r w:rsidRPr="002070DE">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rsidR="0070212B" w:rsidRDefault="0070212B" w:rsidP="00623632">
            <w:pPr>
              <w:spacing w:after="0" w:line="240" w:lineRule="auto"/>
              <w:rPr>
                <w:rFonts w:cs="Calibri"/>
              </w:rPr>
            </w:pPr>
            <w:r>
              <w:rPr>
                <w:rFonts w:cs="Calibri"/>
              </w:rPr>
              <w:t>Team Leader</w:t>
            </w:r>
          </w:p>
          <w:p w:rsidR="0070212B" w:rsidRDefault="0070212B" w:rsidP="00623632">
            <w:pPr>
              <w:spacing w:after="0" w:line="240" w:lineRule="auto"/>
              <w:rPr>
                <w:rFonts w:cs="Calibri"/>
              </w:rPr>
            </w:pPr>
            <w:r>
              <w:rPr>
                <w:rFonts w:cs="Calibri"/>
              </w:rPr>
              <w:t>Social Prescribing Link Workers</w:t>
            </w:r>
          </w:p>
          <w:p w:rsidR="0070212B" w:rsidRDefault="0070212B" w:rsidP="00623632">
            <w:pPr>
              <w:spacing w:after="0" w:line="240" w:lineRule="auto"/>
              <w:rPr>
                <w:rFonts w:cs="Calibri"/>
              </w:rPr>
            </w:pPr>
            <w:r>
              <w:rPr>
                <w:rFonts w:cs="Calibri"/>
              </w:rPr>
              <w:t>Members of the SM &amp; PH Business Unit</w:t>
            </w:r>
          </w:p>
          <w:p w:rsidR="0070212B" w:rsidRDefault="0070212B" w:rsidP="0070212B">
            <w:pPr>
              <w:spacing w:after="0" w:line="240" w:lineRule="auto"/>
              <w:rPr>
                <w:rFonts w:cs="Calibri"/>
              </w:rPr>
            </w:pPr>
            <w:r>
              <w:rPr>
                <w:rFonts w:cs="Calibri"/>
              </w:rPr>
              <w:t>Wider Turning Point colleagues from LD/MH and Central Services</w:t>
            </w:r>
          </w:p>
          <w:p w:rsidR="0070212B" w:rsidRPr="00E63378" w:rsidRDefault="0070212B" w:rsidP="0070212B">
            <w:pPr>
              <w:spacing w:after="0" w:line="240" w:lineRule="auto"/>
              <w:rPr>
                <w:rFonts w:cs="Calibri"/>
              </w:rPr>
            </w:pPr>
            <w:r>
              <w:rPr>
                <w:rFonts w:cs="Calibri"/>
              </w:rPr>
              <w:t>PCNs</w:t>
            </w:r>
          </w:p>
        </w:tc>
      </w:tr>
      <w:tr w:rsidR="0070212B" w:rsidRPr="002070DE" w:rsidTr="00526DAF">
        <w:tc>
          <w:tcPr>
            <w:tcW w:w="2445" w:type="dxa"/>
            <w:vMerge/>
            <w:tcBorders>
              <w:left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rPr>
            </w:pPr>
            <w:r w:rsidRPr="002070DE">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rsidR="0070212B" w:rsidRDefault="0070212B" w:rsidP="0070212B">
            <w:pPr>
              <w:spacing w:after="0" w:line="240" w:lineRule="auto"/>
              <w:rPr>
                <w:rFonts w:cs="Calibri"/>
              </w:rPr>
            </w:pPr>
            <w:r>
              <w:rPr>
                <w:rFonts w:cs="Calibri"/>
              </w:rPr>
              <w:t>People using the service</w:t>
            </w:r>
          </w:p>
          <w:p w:rsidR="0070212B" w:rsidRPr="00E93E4B" w:rsidRDefault="0070212B" w:rsidP="0070212B">
            <w:pPr>
              <w:spacing w:after="0" w:line="240" w:lineRule="auto"/>
              <w:rPr>
                <w:rFonts w:cs="Calibri"/>
              </w:rPr>
            </w:pPr>
            <w:r>
              <w:rPr>
                <w:rFonts w:cs="Calibri"/>
              </w:rPr>
              <w:t>Family c</w:t>
            </w:r>
            <w:r w:rsidRPr="00E93E4B">
              <w:rPr>
                <w:rFonts w:cs="Calibri"/>
              </w:rPr>
              <w:t>arers/</w:t>
            </w:r>
            <w:r>
              <w:rPr>
                <w:rFonts w:cs="Calibri"/>
              </w:rPr>
              <w:t>Support staff from other providers</w:t>
            </w:r>
          </w:p>
          <w:p w:rsidR="0070212B" w:rsidRPr="00E93E4B" w:rsidRDefault="0070212B" w:rsidP="0070212B">
            <w:pPr>
              <w:spacing w:after="0" w:line="240" w:lineRule="auto"/>
              <w:rPr>
                <w:rFonts w:cs="Calibri"/>
              </w:rPr>
            </w:pPr>
            <w:r w:rsidRPr="00E93E4B">
              <w:rPr>
                <w:rFonts w:cs="Calibri"/>
              </w:rPr>
              <w:t xml:space="preserve">Wider community </w:t>
            </w:r>
          </w:p>
          <w:p w:rsidR="0070212B" w:rsidRPr="003827DF" w:rsidRDefault="0070212B" w:rsidP="0070212B">
            <w:pPr>
              <w:spacing w:after="0" w:line="240" w:lineRule="auto"/>
              <w:rPr>
                <w:rFonts w:cs="Calibri"/>
              </w:rPr>
            </w:pPr>
            <w:r w:rsidRPr="00E93E4B">
              <w:rPr>
                <w:rFonts w:cs="Calibri"/>
              </w:rPr>
              <w:t xml:space="preserve">Local community and voluntary sector,  </w:t>
            </w:r>
            <w:r>
              <w:rPr>
                <w:rFonts w:cs="Calibri"/>
              </w:rPr>
              <w:t>statutory organisations</w:t>
            </w:r>
          </w:p>
        </w:tc>
      </w:tr>
      <w:tr w:rsidR="0070212B" w:rsidRPr="002070DE" w:rsidTr="00526DAF">
        <w:tc>
          <w:tcPr>
            <w:tcW w:w="2445" w:type="dxa"/>
            <w:vMerge/>
            <w:tcBorders>
              <w:left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rPr>
            </w:pPr>
            <w:r w:rsidRPr="002070DE">
              <w:rPr>
                <w:rFonts w:asciiTheme="minorHAnsi" w:hAnsiTheme="minorHAnsi" w:cstheme="minorHAnsi"/>
              </w:rPr>
              <w:t xml:space="preserve">Planning </w:t>
            </w:r>
            <w:r>
              <w:rPr>
                <w:rFonts w:asciiTheme="minorHAnsi" w:hAnsiTheme="minorHAnsi" w:cstheme="minorHAnsi"/>
              </w:rPr>
              <w:t>outlook</w:t>
            </w:r>
          </w:p>
        </w:tc>
        <w:tc>
          <w:tcPr>
            <w:tcW w:w="4891" w:type="dxa"/>
            <w:tcBorders>
              <w:top w:val="single" w:sz="4" w:space="0" w:color="auto"/>
              <w:left w:val="single" w:sz="4" w:space="0" w:color="auto"/>
              <w:bottom w:val="single" w:sz="4" w:space="0" w:color="auto"/>
              <w:right w:val="single" w:sz="4" w:space="0" w:color="auto"/>
            </w:tcBorders>
          </w:tcPr>
          <w:p w:rsidR="0070212B" w:rsidRPr="00E3452A" w:rsidRDefault="0070212B" w:rsidP="0070212B">
            <w:pPr>
              <w:spacing w:after="0" w:line="240" w:lineRule="auto"/>
              <w:rPr>
                <w:rFonts w:cs="Calibri"/>
              </w:rPr>
            </w:pPr>
            <w:r>
              <w:rPr>
                <w:rFonts w:cs="Calibri"/>
              </w:rPr>
              <w:t xml:space="preserve">Planning required for 1 to 1 sessions </w:t>
            </w:r>
          </w:p>
        </w:tc>
      </w:tr>
      <w:tr w:rsidR="0070212B" w:rsidRPr="002070DE" w:rsidTr="00F26A13">
        <w:tc>
          <w:tcPr>
            <w:tcW w:w="2445" w:type="dxa"/>
            <w:vMerge/>
            <w:tcBorders>
              <w:left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rPr>
            </w:pPr>
            <w:r w:rsidRPr="002070DE">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rsidR="0070212B" w:rsidRDefault="0070212B" w:rsidP="0070212B">
            <w:pPr>
              <w:numPr>
                <w:ilvl w:val="0"/>
                <w:numId w:val="47"/>
              </w:numPr>
              <w:spacing w:after="0" w:line="240" w:lineRule="auto"/>
              <w:rPr>
                <w:rFonts w:cs="Calibri"/>
              </w:rPr>
            </w:pPr>
            <w:r w:rsidRPr="00E93E4B">
              <w:rPr>
                <w:rFonts w:cs="Calibri"/>
              </w:rPr>
              <w:t xml:space="preserve">Building rapport and trust in order to engage </w:t>
            </w:r>
            <w:r>
              <w:rPr>
                <w:rFonts w:cs="Calibri"/>
              </w:rPr>
              <w:t>people using the Hub service</w:t>
            </w:r>
          </w:p>
          <w:p w:rsidR="0070212B" w:rsidRPr="00E93E4B" w:rsidRDefault="0070212B" w:rsidP="0070212B">
            <w:pPr>
              <w:numPr>
                <w:ilvl w:val="0"/>
                <w:numId w:val="47"/>
              </w:numPr>
              <w:spacing w:after="0" w:line="240" w:lineRule="auto"/>
              <w:rPr>
                <w:rFonts w:cs="Calibri"/>
              </w:rPr>
            </w:pPr>
            <w:r>
              <w:rPr>
                <w:rFonts w:cs="Calibri"/>
              </w:rPr>
              <w:t xml:space="preserve">Finding out about local groups and services </w:t>
            </w:r>
          </w:p>
          <w:p w:rsidR="0070212B" w:rsidRPr="00E93E4B" w:rsidRDefault="0070212B" w:rsidP="0070212B">
            <w:pPr>
              <w:numPr>
                <w:ilvl w:val="0"/>
                <w:numId w:val="47"/>
              </w:numPr>
              <w:spacing w:after="0" w:line="240" w:lineRule="auto"/>
              <w:rPr>
                <w:rFonts w:cs="Calibri"/>
              </w:rPr>
            </w:pPr>
            <w:r w:rsidRPr="00E93E4B">
              <w:rPr>
                <w:rFonts w:cs="Calibri"/>
              </w:rPr>
              <w:t xml:space="preserve">Building trust with local community groups &amp; voluntary sector organisations  </w:t>
            </w:r>
          </w:p>
          <w:p w:rsidR="0070212B" w:rsidRDefault="0070212B" w:rsidP="0070212B">
            <w:pPr>
              <w:numPr>
                <w:ilvl w:val="0"/>
                <w:numId w:val="47"/>
              </w:numPr>
              <w:spacing w:after="0" w:line="240" w:lineRule="auto"/>
              <w:rPr>
                <w:rFonts w:cs="Calibri"/>
              </w:rPr>
            </w:pPr>
            <w:r w:rsidRPr="00E93E4B">
              <w:rPr>
                <w:rFonts w:cs="Calibri"/>
              </w:rPr>
              <w:t>Persuading local groups/organisations of the benefits of the service</w:t>
            </w:r>
          </w:p>
          <w:p w:rsidR="0070212B" w:rsidRPr="00E93E4B" w:rsidRDefault="0070212B" w:rsidP="0070212B">
            <w:pPr>
              <w:numPr>
                <w:ilvl w:val="0"/>
                <w:numId w:val="47"/>
              </w:numPr>
              <w:spacing w:after="0" w:line="240" w:lineRule="auto"/>
              <w:rPr>
                <w:rFonts w:cs="Calibri"/>
              </w:rPr>
            </w:pPr>
            <w:r>
              <w:rPr>
                <w:rFonts w:cs="Calibri"/>
              </w:rPr>
              <w:t xml:space="preserve">Modelling, coaching and support problem solving skills in others </w:t>
            </w:r>
            <w:r w:rsidRPr="00E93E4B">
              <w:rPr>
                <w:rFonts w:cs="Calibri"/>
              </w:rPr>
              <w:t xml:space="preserve"> </w:t>
            </w:r>
          </w:p>
        </w:tc>
      </w:tr>
      <w:tr w:rsidR="0070212B" w:rsidRPr="002070DE" w:rsidTr="00526DAF">
        <w:tc>
          <w:tcPr>
            <w:tcW w:w="2445" w:type="dxa"/>
            <w:vMerge/>
            <w:tcBorders>
              <w:left w:val="single" w:sz="4" w:space="0" w:color="auto"/>
              <w:bottom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70212B" w:rsidRPr="002070DE" w:rsidRDefault="0070212B" w:rsidP="003934AA">
            <w:pPr>
              <w:spacing w:after="0" w:line="240" w:lineRule="auto"/>
              <w:rPr>
                <w:rFonts w:asciiTheme="minorHAnsi" w:hAnsiTheme="minorHAnsi" w:cstheme="minorHAnsi"/>
              </w:rPr>
            </w:pPr>
            <w:r>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rsidR="0070212B" w:rsidRDefault="0070212B" w:rsidP="00623632">
            <w:pPr>
              <w:spacing w:after="0" w:line="240" w:lineRule="auto"/>
              <w:rPr>
                <w:rFonts w:cs="Calibri"/>
              </w:rPr>
            </w:pPr>
            <w:r>
              <w:rPr>
                <w:rFonts w:cs="Calibri"/>
              </w:rPr>
              <w:t xml:space="preserve">Manage own expenses and contribute to gaining best value from resources within </w:t>
            </w:r>
            <w:r w:rsidR="009561AF">
              <w:rPr>
                <w:rFonts w:cs="Calibri"/>
              </w:rPr>
              <w:t xml:space="preserve">the limited </w:t>
            </w:r>
            <w:r>
              <w:rPr>
                <w:rFonts w:cs="Calibri"/>
              </w:rPr>
              <w:t>budgets for the service.</w:t>
            </w:r>
          </w:p>
          <w:p w:rsidR="0070212B" w:rsidRDefault="0070212B" w:rsidP="00623632">
            <w:pPr>
              <w:spacing w:after="0" w:line="240" w:lineRule="auto"/>
              <w:rPr>
                <w:rFonts w:cs="Calibri"/>
              </w:rPr>
            </w:pPr>
          </w:p>
          <w:p w:rsidR="0070212B" w:rsidRPr="002070DE" w:rsidRDefault="0070212B" w:rsidP="00623632">
            <w:pPr>
              <w:spacing w:after="0" w:line="240" w:lineRule="auto"/>
              <w:rPr>
                <w:rFonts w:asciiTheme="minorHAnsi" w:hAnsiTheme="minorHAnsi" w:cstheme="minorHAnsi"/>
              </w:rPr>
            </w:pPr>
          </w:p>
        </w:tc>
      </w:tr>
    </w:tbl>
    <w:p w:rsidR="00C73D35" w:rsidRPr="002070DE" w:rsidRDefault="00C73D35" w:rsidP="00A62CD6">
      <w:pPr>
        <w:spacing w:after="0" w:line="240" w:lineRule="auto"/>
      </w:pPr>
    </w:p>
    <w:p w:rsidR="008748B9" w:rsidRPr="005049C1" w:rsidRDefault="008748B9" w:rsidP="008748B9">
      <w:pPr>
        <w:spacing w:after="0" w:line="240" w:lineRule="auto"/>
        <w:rPr>
          <w:rFonts w:cs="Calibri"/>
          <w:b/>
          <w:bCs/>
          <w:color w:val="000000"/>
          <w:sz w:val="36"/>
          <w:szCs w:val="36"/>
        </w:rPr>
      </w:pPr>
      <w:r>
        <w:rPr>
          <w:rFonts w:cs="Calibri"/>
          <w:b/>
          <w:bCs/>
          <w:color w:val="000000"/>
          <w:sz w:val="36"/>
          <w:szCs w:val="36"/>
        </w:rPr>
        <w:t>PERSON SPECIFICATION</w:t>
      </w:r>
    </w:p>
    <w:p w:rsidR="008748B9" w:rsidRPr="00ED7305" w:rsidRDefault="008748B9" w:rsidP="008748B9">
      <w:pPr>
        <w:spacing w:after="0" w:line="240" w:lineRule="auto"/>
        <w:rPr>
          <w:rFonts w:cs="Calibri"/>
        </w:rPr>
      </w:pPr>
    </w:p>
    <w:p w:rsidR="008748B9" w:rsidRPr="00ED7305" w:rsidRDefault="008748B9" w:rsidP="008748B9">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3960"/>
        <w:gridCol w:w="4171"/>
      </w:tblGrid>
      <w:tr w:rsidR="008748B9" w:rsidRPr="00ED7305" w:rsidTr="00E67BF8">
        <w:tc>
          <w:tcPr>
            <w:tcW w:w="165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rsidR="008748B9" w:rsidRDefault="004A195D" w:rsidP="00E67BF8">
            <w:pPr>
              <w:spacing w:after="0" w:line="240" w:lineRule="auto"/>
              <w:rPr>
                <w:rFonts w:cs="Calibri"/>
              </w:rPr>
            </w:pPr>
            <w:r>
              <w:rPr>
                <w:rFonts w:cs="Calibri"/>
              </w:rPr>
              <w:t>Link Worker</w:t>
            </w:r>
          </w:p>
          <w:p w:rsidR="008748B9" w:rsidRPr="007222BC" w:rsidRDefault="008748B9" w:rsidP="00E67BF8">
            <w:pPr>
              <w:spacing w:after="0" w:line="240" w:lineRule="auto"/>
              <w:rPr>
                <w:rFonts w:cs="Calibri"/>
              </w:rPr>
            </w:pPr>
          </w:p>
        </w:tc>
      </w:tr>
      <w:tr w:rsidR="008748B9" w:rsidRPr="00ED7305" w:rsidTr="00E67BF8">
        <w:tc>
          <w:tcPr>
            <w:tcW w:w="9781" w:type="dxa"/>
            <w:gridSpan w:val="3"/>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E67BF8">
        <w:tc>
          <w:tcPr>
            <w:tcW w:w="1650" w:type="dxa"/>
            <w:vMerge w:val="restart"/>
            <w:tcBorders>
              <w:top w:val="single" w:sz="4" w:space="0" w:color="auto"/>
              <w:left w:val="single" w:sz="4" w:space="0" w:color="auto"/>
              <w:bottom w:val="single" w:sz="4" w:space="0" w:color="auto"/>
              <w:right w:val="single" w:sz="4" w:space="0" w:color="auto"/>
            </w:tcBorders>
          </w:tcPr>
          <w:p w:rsidR="008748B9" w:rsidRDefault="008748B9" w:rsidP="00E67BF8">
            <w:pPr>
              <w:spacing w:after="0" w:line="240" w:lineRule="auto"/>
              <w:rPr>
                <w:rFonts w:cs="Calibri"/>
                <w:b/>
                <w:bCs/>
              </w:rPr>
            </w:pPr>
            <w:r w:rsidRPr="007222BC">
              <w:rPr>
                <w:rFonts w:cs="Calibri"/>
                <w:b/>
                <w:bCs/>
              </w:rPr>
              <w:t>Personal effectiveness</w:t>
            </w:r>
          </w:p>
          <w:p w:rsidR="008748B9" w:rsidRDefault="008748B9" w:rsidP="00E67BF8">
            <w:pPr>
              <w:spacing w:after="0" w:line="240" w:lineRule="auto"/>
              <w:rPr>
                <w:rFonts w:cs="Calibri"/>
                <w:b/>
                <w:bCs/>
              </w:rPr>
            </w:pPr>
          </w:p>
          <w:p w:rsidR="008748B9" w:rsidRPr="007222BC" w:rsidRDefault="008748B9" w:rsidP="00E67BF8">
            <w:pPr>
              <w:spacing w:before="6" w:after="6"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E67BF8">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9561AF" w:rsidRPr="009561AF" w:rsidRDefault="009561AF" w:rsidP="004A195D">
            <w:pPr>
              <w:pStyle w:val="ListParagraph"/>
              <w:numPr>
                <w:ilvl w:val="0"/>
                <w:numId w:val="25"/>
              </w:numPr>
              <w:spacing w:after="0" w:line="240" w:lineRule="auto"/>
              <w:ind w:left="369"/>
              <w:rPr>
                <w:rFonts w:ascii="MS Gothic" w:eastAsia="MS Gothic" w:hAnsi="MS Gothic" w:cs="MS Gothic"/>
              </w:rPr>
            </w:pPr>
            <w:r>
              <w:rPr>
                <w:rFonts w:asciiTheme="minorHAnsi" w:eastAsia="MS Gothic" w:hAnsiTheme="minorHAnsi" w:cs="MS Gothic"/>
              </w:rPr>
              <w:t xml:space="preserve">A good working knowledge of </w:t>
            </w:r>
            <w:r w:rsidR="000E7002">
              <w:rPr>
                <w:rFonts w:asciiTheme="minorHAnsi" w:eastAsia="MS Gothic" w:hAnsiTheme="minorHAnsi" w:cs="MS Gothic"/>
              </w:rPr>
              <w:t xml:space="preserve">the </w:t>
            </w:r>
            <w:r w:rsidR="0036406E">
              <w:rPr>
                <w:rFonts w:asciiTheme="minorHAnsi" w:eastAsia="MS Gothic" w:hAnsiTheme="minorHAnsi" w:cs="MS Gothic"/>
              </w:rPr>
              <w:t>geographical</w:t>
            </w:r>
            <w:r w:rsidR="000E7002">
              <w:rPr>
                <w:rFonts w:asciiTheme="minorHAnsi" w:eastAsia="MS Gothic" w:hAnsiTheme="minorHAnsi" w:cs="MS Gothic"/>
              </w:rPr>
              <w:t xml:space="preserve"> </w:t>
            </w:r>
            <w:r w:rsidR="00280912">
              <w:rPr>
                <w:rFonts w:asciiTheme="minorHAnsi" w:eastAsia="MS Gothic" w:hAnsiTheme="minorHAnsi" w:cs="MS Gothic"/>
              </w:rPr>
              <w:t>area in which you are assigned to</w:t>
            </w:r>
            <w:r>
              <w:rPr>
                <w:rFonts w:asciiTheme="minorHAnsi" w:eastAsia="MS Gothic" w:hAnsiTheme="minorHAnsi" w:cs="MS Gothic"/>
              </w:rPr>
              <w:t xml:space="preserve"> and organisations that the service could benefit from working with</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Ability to actively listen, empathise with people and provide person-centred support in a non-judgemental way</w:t>
            </w:r>
          </w:p>
          <w:p w:rsidR="009561AF" w:rsidRPr="009561AF" w:rsidRDefault="004A195D" w:rsidP="004A195D">
            <w:pPr>
              <w:pStyle w:val="ListParagraph"/>
              <w:numPr>
                <w:ilvl w:val="0"/>
                <w:numId w:val="25"/>
              </w:numPr>
              <w:spacing w:after="0" w:line="240" w:lineRule="auto"/>
              <w:ind w:left="369"/>
              <w:rPr>
                <w:rFonts w:ascii="MS Gothic" w:eastAsia="MS Gothic" w:hAnsi="MS Gothic" w:cs="MS Gothic"/>
              </w:rPr>
            </w:pPr>
            <w:r>
              <w:t>Able to provide a culturally sensitive service, by supporting people from all backgrounds and communities, resp</w:t>
            </w:r>
            <w:r w:rsidR="009561AF">
              <w:t>ecting lifestyles and diversity</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Commitment to reducing health inequalities and proactively working to reach people from diverse </w:t>
            </w:r>
            <w:r>
              <w:lastRenderedPageBreak/>
              <w:t xml:space="preserve">communities </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Ab</w:t>
            </w:r>
            <w:r w:rsidR="009561AF">
              <w:t>ility</w:t>
            </w:r>
            <w:r>
              <w:t xml:space="preserve"> to support people in a way that inspires trust and confidence, motivating others to reach their potential </w:t>
            </w:r>
          </w:p>
          <w:p w:rsidR="004A195D" w:rsidRDefault="004A195D" w:rsidP="004A195D">
            <w:pPr>
              <w:pStyle w:val="ListParagraph"/>
              <w:numPr>
                <w:ilvl w:val="0"/>
                <w:numId w:val="25"/>
              </w:numPr>
              <w:spacing w:after="0" w:line="240" w:lineRule="auto"/>
              <w:ind w:left="369"/>
            </w:pPr>
            <w:r>
              <w:t xml:space="preserve">Ability to communicate effectively, both verbally and in writing, with people, their families, carers, community groups, partner agencies and stakeholders </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Ability to identify risk and assess/manage risk when working with individuals </w:t>
            </w:r>
          </w:p>
          <w:p w:rsidR="004A195D" w:rsidRDefault="004A195D" w:rsidP="004A195D">
            <w:pPr>
              <w:pStyle w:val="ListParagraph"/>
              <w:numPr>
                <w:ilvl w:val="0"/>
                <w:numId w:val="25"/>
              </w:numPr>
              <w:spacing w:after="0" w:line="240" w:lineRule="auto"/>
              <w:ind w:left="369"/>
            </w:pPr>
            <w:r>
              <w:t>Have a strong awareness and understanding of when it is appropriate or necessary to refer people back to other health professionals/agencies, when the person’s needs are beyond the scope of the link worker role – e.g. when there is a mental health need requiring a qualified practitioner</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Able to work from an asset-based approach, building on existing community and personal assets </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Ability to maintain effective working relationships and to promote collaborative practice with all colleagues </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Commitment to collaborative working with all local agencies (including VCSE organisations and community groups). Able to work with others to reduce hierarchies and find creative solutions to community issues </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Can demonstrate personal accountability, emotional resilience and ability to work well under pressure </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Ability to organise, plan and prioritise on own initiative, including when under pressure and meeting deadlines </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High level of written and oral communication skills </w:t>
            </w:r>
          </w:p>
          <w:p w:rsidR="004A195D" w:rsidRDefault="004A195D" w:rsidP="004A195D">
            <w:pPr>
              <w:pStyle w:val="ListParagraph"/>
              <w:numPr>
                <w:ilvl w:val="0"/>
                <w:numId w:val="25"/>
              </w:numPr>
              <w:spacing w:after="0" w:line="240" w:lineRule="auto"/>
              <w:ind w:left="369"/>
            </w:pPr>
            <w:r>
              <w:t xml:space="preserve">Ability to work flexibly and enthusiastically within a team or on own initiative </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Understanding of the needs of small volunteer-led community groups and </w:t>
            </w:r>
            <w:r>
              <w:lastRenderedPageBreak/>
              <w:t xml:space="preserve">ability to support their development </w:t>
            </w:r>
          </w:p>
          <w:p w:rsidR="004A195D" w:rsidRPr="004A195D" w:rsidRDefault="004A195D" w:rsidP="004A195D">
            <w:pPr>
              <w:pStyle w:val="ListParagraph"/>
              <w:numPr>
                <w:ilvl w:val="0"/>
                <w:numId w:val="25"/>
              </w:numPr>
              <w:spacing w:after="0" w:line="240" w:lineRule="auto"/>
              <w:ind w:left="369"/>
              <w:rPr>
                <w:rFonts w:ascii="MS Gothic" w:eastAsia="MS Gothic" w:hAnsi="MS Gothic" w:cs="MS Gothic"/>
              </w:rPr>
            </w:pPr>
            <w:r>
              <w:t xml:space="preserve">Able to provide motivational coaching to support people’s behaviour change </w:t>
            </w:r>
          </w:p>
          <w:p w:rsidR="008E162C" w:rsidRPr="008E162C" w:rsidRDefault="004A195D" w:rsidP="008E162C">
            <w:pPr>
              <w:pStyle w:val="ListParagraph"/>
              <w:numPr>
                <w:ilvl w:val="0"/>
                <w:numId w:val="25"/>
              </w:numPr>
              <w:spacing w:after="0" w:line="240" w:lineRule="auto"/>
              <w:ind w:left="369"/>
              <w:rPr>
                <w:rFonts w:cs="Calibri"/>
              </w:rPr>
            </w:pPr>
            <w:r>
              <w:t>Knowledge of, and ability to work to, policies and procedures, including confidentiality, safeguarding, lone working, information governance, and health and safety</w:t>
            </w:r>
          </w:p>
          <w:p w:rsidR="008E162C" w:rsidRPr="008E162C" w:rsidRDefault="008E162C" w:rsidP="008E162C">
            <w:pPr>
              <w:spacing w:after="0" w:line="240" w:lineRule="auto"/>
              <w:ind w:left="9"/>
              <w:rPr>
                <w:rFonts w:cs="Calibri"/>
              </w:rPr>
            </w:pPr>
          </w:p>
        </w:tc>
        <w:tc>
          <w:tcPr>
            <w:tcW w:w="4171" w:type="dxa"/>
            <w:tcBorders>
              <w:top w:val="single" w:sz="4" w:space="0" w:color="auto"/>
              <w:left w:val="single" w:sz="4" w:space="0" w:color="auto"/>
              <w:bottom w:val="single" w:sz="4" w:space="0" w:color="auto"/>
              <w:right w:val="single" w:sz="4" w:space="0" w:color="auto"/>
            </w:tcBorders>
          </w:tcPr>
          <w:p w:rsidR="008748B9" w:rsidRDefault="009561AF" w:rsidP="009561AF">
            <w:pPr>
              <w:pStyle w:val="ListParagraph"/>
              <w:numPr>
                <w:ilvl w:val="0"/>
                <w:numId w:val="25"/>
              </w:numPr>
              <w:spacing w:after="0" w:line="240" w:lineRule="auto"/>
              <w:rPr>
                <w:rFonts w:cs="Calibri"/>
              </w:rPr>
            </w:pPr>
            <w:r>
              <w:rPr>
                <w:rFonts w:cs="Calibri"/>
              </w:rPr>
              <w:lastRenderedPageBreak/>
              <w:t>Fluency in one or more Community Languages</w:t>
            </w: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Pr="007222BC" w:rsidRDefault="008748B9" w:rsidP="00E67BF8">
            <w:pPr>
              <w:pStyle w:val="ListParagraph"/>
              <w:spacing w:after="0" w:line="240" w:lineRule="auto"/>
              <w:ind w:left="360"/>
              <w:rPr>
                <w:rFonts w:cs="Calibri"/>
              </w:rPr>
            </w:pPr>
          </w:p>
        </w:tc>
      </w:tr>
      <w:tr w:rsidR="008748B9" w:rsidRPr="00ED7305" w:rsidTr="00E67BF8">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396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c>
          <w:tcPr>
            <w:tcW w:w="4171"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E67BF8">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Technical effectiveness</w:t>
            </w:r>
          </w:p>
        </w:tc>
        <w:tc>
          <w:tcPr>
            <w:tcW w:w="396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E67BF8">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8E162C" w:rsidRDefault="008E162C" w:rsidP="00CA25A1">
            <w:pPr>
              <w:pStyle w:val="ListParagraph"/>
              <w:numPr>
                <w:ilvl w:val="0"/>
                <w:numId w:val="26"/>
              </w:numPr>
              <w:spacing w:before="6" w:after="6" w:line="240" w:lineRule="auto"/>
            </w:pPr>
            <w:r>
              <w:t xml:space="preserve">Knowledge of the personalised care approach </w:t>
            </w:r>
          </w:p>
          <w:p w:rsidR="00CA25A1" w:rsidRDefault="008E162C" w:rsidP="00CA25A1">
            <w:pPr>
              <w:pStyle w:val="ListParagraph"/>
              <w:numPr>
                <w:ilvl w:val="0"/>
                <w:numId w:val="26"/>
              </w:numPr>
              <w:spacing w:before="6" w:after="6" w:line="240" w:lineRule="auto"/>
            </w:pPr>
            <w:r>
              <w:t xml:space="preserve">Understanding of the wider determinants of health, including social, economic and environmental factors and their impact on communities, individuals, their families and carers </w:t>
            </w:r>
          </w:p>
          <w:p w:rsidR="00CA25A1" w:rsidRPr="00BB329E" w:rsidRDefault="00CA25A1" w:rsidP="00CA25A1">
            <w:pPr>
              <w:pStyle w:val="ListParagraph"/>
              <w:numPr>
                <w:ilvl w:val="0"/>
                <w:numId w:val="26"/>
              </w:numPr>
              <w:spacing w:before="6" w:after="6" w:line="240" w:lineRule="auto"/>
            </w:pPr>
            <w:r w:rsidRPr="00BB329E">
              <w:rPr>
                <w:rFonts w:cs="Calibri"/>
              </w:rPr>
              <w:t xml:space="preserve">Knowledge of the </w:t>
            </w:r>
            <w:r w:rsidR="007C065A" w:rsidRPr="00BB329E">
              <w:rPr>
                <w:rFonts w:cs="Calibri"/>
              </w:rPr>
              <w:t xml:space="preserve">social and health </w:t>
            </w:r>
            <w:r w:rsidRPr="00BB329E">
              <w:rPr>
                <w:rFonts w:cs="Calibri"/>
              </w:rPr>
              <w:t>needs of people with varying degrees of complexity</w:t>
            </w:r>
          </w:p>
          <w:p w:rsidR="00CA25A1" w:rsidRPr="00BB329E" w:rsidRDefault="00CA25A1" w:rsidP="00CA25A1">
            <w:pPr>
              <w:pStyle w:val="ListParagraph"/>
              <w:numPr>
                <w:ilvl w:val="0"/>
                <w:numId w:val="26"/>
              </w:numPr>
              <w:spacing w:after="0" w:line="240" w:lineRule="auto"/>
              <w:rPr>
                <w:rFonts w:cstheme="minorHAnsi"/>
              </w:rPr>
            </w:pPr>
            <w:r w:rsidRPr="00BB329E">
              <w:rPr>
                <w:rFonts w:cstheme="minorHAnsi"/>
              </w:rPr>
              <w:t>Caseload management of a complex nature</w:t>
            </w:r>
          </w:p>
          <w:p w:rsidR="00CA25A1" w:rsidRPr="00BB329E" w:rsidRDefault="00CA25A1" w:rsidP="00CA25A1">
            <w:pPr>
              <w:pStyle w:val="NoSpacing"/>
              <w:numPr>
                <w:ilvl w:val="0"/>
                <w:numId w:val="26"/>
              </w:numPr>
            </w:pPr>
            <w:r w:rsidRPr="00BB329E">
              <w:t xml:space="preserve">Demonstrable skills and knowledge in assessing risk presented by clients to themselves and others </w:t>
            </w:r>
          </w:p>
          <w:p w:rsidR="00CA25A1" w:rsidRPr="00BB329E" w:rsidRDefault="00CA25A1" w:rsidP="00CA25A1">
            <w:pPr>
              <w:pStyle w:val="NoSpacing"/>
              <w:numPr>
                <w:ilvl w:val="0"/>
                <w:numId w:val="26"/>
              </w:numPr>
            </w:pPr>
            <w:r w:rsidRPr="00BB329E">
              <w:rPr>
                <w:rFonts w:cstheme="minorHAnsi"/>
              </w:rPr>
              <w:t xml:space="preserve">Harm reduction, suicide and </w:t>
            </w:r>
            <w:proofErr w:type="spellStart"/>
            <w:r w:rsidRPr="00BB329E">
              <w:rPr>
                <w:rFonts w:cstheme="minorHAnsi"/>
              </w:rPr>
              <w:t>self harm</w:t>
            </w:r>
            <w:proofErr w:type="spellEnd"/>
            <w:r w:rsidRPr="00BB329E">
              <w:rPr>
                <w:rFonts w:cstheme="minorHAnsi"/>
              </w:rPr>
              <w:t xml:space="preserve"> awareness</w:t>
            </w:r>
          </w:p>
          <w:p w:rsidR="008E162C" w:rsidRPr="00BB329E" w:rsidRDefault="00CA25A1" w:rsidP="00CA25A1">
            <w:pPr>
              <w:pStyle w:val="ListParagraph"/>
              <w:numPr>
                <w:ilvl w:val="0"/>
                <w:numId w:val="26"/>
              </w:numPr>
              <w:spacing w:before="6" w:after="6" w:line="240" w:lineRule="auto"/>
            </w:pPr>
            <w:r w:rsidRPr="00BB329E">
              <w:rPr>
                <w:rFonts w:cstheme="minorHAnsi"/>
              </w:rPr>
              <w:t>Management of incidents of a violent or aggressive nature</w:t>
            </w:r>
          </w:p>
          <w:p w:rsidR="00CA25A1" w:rsidRPr="008E162C" w:rsidRDefault="00CA25A1" w:rsidP="00CA25A1">
            <w:pPr>
              <w:pStyle w:val="ListParagraph"/>
              <w:numPr>
                <w:ilvl w:val="0"/>
                <w:numId w:val="26"/>
              </w:numPr>
              <w:spacing w:before="6" w:after="6" w:line="240" w:lineRule="auto"/>
            </w:pPr>
            <w:r>
              <w:t xml:space="preserve">Understanding of, and commitment to, equality, diversity and inclusion. </w:t>
            </w:r>
          </w:p>
          <w:p w:rsidR="00CA25A1" w:rsidRPr="008E162C" w:rsidRDefault="00CA25A1" w:rsidP="00CA25A1">
            <w:pPr>
              <w:pStyle w:val="ListParagraph"/>
              <w:numPr>
                <w:ilvl w:val="0"/>
                <w:numId w:val="26"/>
              </w:numPr>
              <w:spacing w:before="6" w:after="6" w:line="240" w:lineRule="auto"/>
            </w:pPr>
            <w:r>
              <w:t xml:space="preserve">Knowledge of community development approaches </w:t>
            </w:r>
          </w:p>
          <w:p w:rsidR="00CA25A1" w:rsidRDefault="00CA25A1" w:rsidP="00CA25A1">
            <w:pPr>
              <w:pStyle w:val="ListParagraph"/>
              <w:numPr>
                <w:ilvl w:val="0"/>
                <w:numId w:val="26"/>
              </w:numPr>
              <w:spacing w:before="6" w:after="6" w:line="240" w:lineRule="auto"/>
            </w:pPr>
            <w:r>
              <w:t>Knowledge of IT systems, including ability to use word processing skills, emails and the internet to create simple plans and reports</w:t>
            </w:r>
          </w:p>
          <w:p w:rsidR="00CA25A1" w:rsidRPr="00D30019" w:rsidRDefault="00CA25A1" w:rsidP="008E162C">
            <w:pPr>
              <w:spacing w:before="6" w:after="6" w:line="240" w:lineRule="auto"/>
              <w:ind w:left="9"/>
            </w:pPr>
          </w:p>
        </w:tc>
        <w:tc>
          <w:tcPr>
            <w:tcW w:w="4171" w:type="dxa"/>
            <w:tcBorders>
              <w:top w:val="single" w:sz="4" w:space="0" w:color="auto"/>
              <w:left w:val="single" w:sz="4" w:space="0" w:color="auto"/>
              <w:bottom w:val="single" w:sz="4" w:space="0" w:color="auto"/>
              <w:right w:val="single" w:sz="4" w:space="0" w:color="auto"/>
            </w:tcBorders>
          </w:tcPr>
          <w:p w:rsidR="008E162C" w:rsidRPr="008E162C" w:rsidRDefault="008E162C" w:rsidP="008E162C">
            <w:pPr>
              <w:pStyle w:val="ListParagraph"/>
              <w:numPr>
                <w:ilvl w:val="0"/>
                <w:numId w:val="26"/>
              </w:numPr>
              <w:spacing w:after="0" w:line="240" w:lineRule="auto"/>
              <w:ind w:left="378"/>
              <w:rPr>
                <w:rFonts w:cs="Calibri"/>
              </w:rPr>
            </w:pPr>
            <w:r>
              <w:t xml:space="preserve">Local knowledge of VCSE and community services in the locality </w:t>
            </w:r>
          </w:p>
          <w:p w:rsidR="008748B9" w:rsidRPr="008E162C" w:rsidRDefault="008E162C" w:rsidP="008E162C">
            <w:pPr>
              <w:pStyle w:val="ListParagraph"/>
              <w:numPr>
                <w:ilvl w:val="0"/>
                <w:numId w:val="26"/>
              </w:numPr>
              <w:spacing w:after="0" w:line="240" w:lineRule="auto"/>
              <w:ind w:left="378"/>
              <w:rPr>
                <w:rFonts w:cs="Calibri"/>
              </w:rPr>
            </w:pPr>
            <w:r>
              <w:t>Knowledge of how the NHS works, including primary care</w:t>
            </w:r>
          </w:p>
        </w:tc>
      </w:tr>
      <w:tr w:rsidR="008748B9" w:rsidRPr="00ED7305" w:rsidTr="00E67BF8">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396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c>
          <w:tcPr>
            <w:tcW w:w="4171"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E67BF8">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Acquired experience &amp; qualifications</w:t>
            </w:r>
          </w:p>
        </w:tc>
        <w:tc>
          <w:tcPr>
            <w:tcW w:w="396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E67BF8">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8E162C" w:rsidRPr="008E162C" w:rsidRDefault="008E162C" w:rsidP="008E162C">
            <w:pPr>
              <w:pStyle w:val="ListParagraph"/>
              <w:numPr>
                <w:ilvl w:val="0"/>
                <w:numId w:val="26"/>
              </w:numPr>
              <w:spacing w:before="6" w:after="6" w:line="240" w:lineRule="auto"/>
              <w:ind w:left="369"/>
              <w:rPr>
                <w:rFonts w:ascii="MS Gothic" w:eastAsia="MS Gothic" w:hAnsi="MS Gothic" w:cs="MS Gothic"/>
              </w:rPr>
            </w:pPr>
            <w:r>
              <w:t xml:space="preserve">NVQ Level 3, Advanced level or equivalent qualifications or working towards </w:t>
            </w:r>
          </w:p>
          <w:p w:rsidR="008E162C" w:rsidRDefault="008E162C" w:rsidP="008E162C">
            <w:pPr>
              <w:pStyle w:val="ListParagraph"/>
              <w:numPr>
                <w:ilvl w:val="0"/>
                <w:numId w:val="26"/>
              </w:numPr>
              <w:spacing w:before="6" w:after="6" w:line="240" w:lineRule="auto"/>
              <w:ind w:left="369"/>
            </w:pPr>
            <w:r>
              <w:lastRenderedPageBreak/>
              <w:t>Demonstrable commitment to professional and personal development</w:t>
            </w:r>
          </w:p>
          <w:p w:rsidR="00BB329E" w:rsidRDefault="00BB329E" w:rsidP="008E162C">
            <w:pPr>
              <w:pStyle w:val="ListParagraph"/>
              <w:numPr>
                <w:ilvl w:val="0"/>
                <w:numId w:val="26"/>
              </w:numPr>
              <w:spacing w:before="6" w:after="6" w:line="240" w:lineRule="auto"/>
              <w:ind w:left="369"/>
            </w:pPr>
            <w:r>
              <w:t>Experience in one of the following:</w:t>
            </w:r>
          </w:p>
          <w:p w:rsidR="00BB329E" w:rsidRDefault="00BB329E" w:rsidP="00BB329E">
            <w:pPr>
              <w:pStyle w:val="ListParagraph"/>
              <w:numPr>
                <w:ilvl w:val="1"/>
                <w:numId w:val="26"/>
              </w:numPr>
              <w:spacing w:before="6" w:after="6" w:line="240" w:lineRule="auto"/>
            </w:pPr>
            <w:r>
              <w:t>Learning Disabilities &amp; Autism</w:t>
            </w:r>
          </w:p>
          <w:p w:rsidR="00BB329E" w:rsidRDefault="00BB329E" w:rsidP="00BB329E">
            <w:pPr>
              <w:pStyle w:val="ListParagraph"/>
              <w:numPr>
                <w:ilvl w:val="1"/>
                <w:numId w:val="26"/>
              </w:numPr>
              <w:spacing w:before="6" w:after="6" w:line="240" w:lineRule="auto"/>
            </w:pPr>
            <w:r>
              <w:t>Complex Mental Health</w:t>
            </w:r>
          </w:p>
          <w:p w:rsidR="00BB329E" w:rsidRDefault="00BB329E" w:rsidP="00BB329E">
            <w:pPr>
              <w:pStyle w:val="ListParagraph"/>
              <w:numPr>
                <w:ilvl w:val="1"/>
                <w:numId w:val="26"/>
              </w:numPr>
              <w:spacing w:before="6" w:after="6" w:line="240" w:lineRule="auto"/>
            </w:pPr>
            <w:r>
              <w:t>Substance Misuse</w:t>
            </w:r>
          </w:p>
          <w:p w:rsidR="00BB329E" w:rsidRDefault="00BB329E" w:rsidP="00BB329E">
            <w:pPr>
              <w:pStyle w:val="ListParagraph"/>
              <w:numPr>
                <w:ilvl w:val="1"/>
                <w:numId w:val="26"/>
              </w:numPr>
              <w:spacing w:before="6" w:after="6" w:line="240" w:lineRule="auto"/>
            </w:pPr>
            <w:r>
              <w:t xml:space="preserve">Homelessness </w:t>
            </w:r>
          </w:p>
          <w:p w:rsidR="008748B9" w:rsidRPr="008E162C" w:rsidRDefault="008748B9" w:rsidP="008E162C">
            <w:pPr>
              <w:spacing w:after="0" w:line="240" w:lineRule="auto"/>
              <w:rPr>
                <w:rFonts w:cs="Calibri"/>
              </w:rPr>
            </w:pPr>
          </w:p>
        </w:tc>
        <w:tc>
          <w:tcPr>
            <w:tcW w:w="4171" w:type="dxa"/>
            <w:tcBorders>
              <w:top w:val="single" w:sz="4" w:space="0" w:color="auto"/>
              <w:left w:val="single" w:sz="4" w:space="0" w:color="auto"/>
              <w:bottom w:val="single" w:sz="4" w:space="0" w:color="auto"/>
              <w:right w:val="single" w:sz="4" w:space="0" w:color="auto"/>
            </w:tcBorders>
          </w:tcPr>
          <w:p w:rsidR="00A95964" w:rsidRPr="00BB329E" w:rsidRDefault="00A95964" w:rsidP="008E162C">
            <w:pPr>
              <w:pStyle w:val="ListParagraph"/>
              <w:numPr>
                <w:ilvl w:val="0"/>
                <w:numId w:val="26"/>
              </w:numPr>
              <w:spacing w:after="0" w:line="240" w:lineRule="auto"/>
              <w:ind w:left="378"/>
              <w:rPr>
                <w:rFonts w:cs="Calibri"/>
              </w:rPr>
            </w:pPr>
            <w:r w:rsidRPr="00BB329E">
              <w:rPr>
                <w:rFonts w:cs="Calibri"/>
              </w:rPr>
              <w:lastRenderedPageBreak/>
              <w:t>Previous experience of supporting</w:t>
            </w:r>
            <w:r w:rsidR="00CA25A1" w:rsidRPr="00BB329E">
              <w:rPr>
                <w:rFonts w:cs="Calibri"/>
              </w:rPr>
              <w:t xml:space="preserve"> marginalised groups and</w:t>
            </w:r>
            <w:r w:rsidR="007C065A" w:rsidRPr="00BB329E">
              <w:rPr>
                <w:rFonts w:cs="Calibri"/>
              </w:rPr>
              <w:t>/or</w:t>
            </w:r>
            <w:r w:rsidRPr="00BB329E">
              <w:rPr>
                <w:rFonts w:cs="Calibri"/>
              </w:rPr>
              <w:t xml:space="preserve"> people with high level of </w:t>
            </w:r>
            <w:r w:rsidR="007C065A" w:rsidRPr="00BB329E">
              <w:rPr>
                <w:rFonts w:cs="Calibri"/>
              </w:rPr>
              <w:t xml:space="preserve">social and health </w:t>
            </w:r>
            <w:r w:rsidRPr="00BB329E">
              <w:rPr>
                <w:rFonts w:cs="Calibri"/>
              </w:rPr>
              <w:t>ne</w:t>
            </w:r>
            <w:r w:rsidR="00CA25A1" w:rsidRPr="00BB329E">
              <w:rPr>
                <w:rFonts w:cs="Calibri"/>
              </w:rPr>
              <w:t>ed</w:t>
            </w:r>
          </w:p>
          <w:p w:rsidR="008748B9" w:rsidRPr="007222BC" w:rsidRDefault="008E162C" w:rsidP="008E162C">
            <w:pPr>
              <w:pStyle w:val="ListParagraph"/>
              <w:numPr>
                <w:ilvl w:val="0"/>
                <w:numId w:val="26"/>
              </w:numPr>
              <w:spacing w:after="0" w:line="240" w:lineRule="auto"/>
              <w:ind w:left="378"/>
              <w:rPr>
                <w:rFonts w:cs="Calibri"/>
              </w:rPr>
            </w:pPr>
            <w:r>
              <w:lastRenderedPageBreak/>
              <w:t>Training in motivational coaching and interviewing or equivalent experience</w:t>
            </w:r>
          </w:p>
        </w:tc>
      </w:tr>
      <w:tr w:rsidR="008748B9" w:rsidRPr="00ED7305" w:rsidTr="00E67BF8">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396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c>
          <w:tcPr>
            <w:tcW w:w="4171"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E67BF8">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Other requirements</w:t>
            </w:r>
          </w:p>
        </w:tc>
        <w:tc>
          <w:tcPr>
            <w:tcW w:w="396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E67BF8">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8E162C" w:rsidRPr="008E162C" w:rsidRDefault="008E162C" w:rsidP="008E162C">
            <w:pPr>
              <w:pStyle w:val="ListParagraph"/>
              <w:numPr>
                <w:ilvl w:val="0"/>
                <w:numId w:val="27"/>
              </w:numPr>
              <w:spacing w:after="0" w:line="240" w:lineRule="auto"/>
              <w:ind w:left="369"/>
              <w:rPr>
                <w:rFonts w:cs="Calibri"/>
              </w:rPr>
            </w:pPr>
            <w:r>
              <w:t xml:space="preserve">Meets DBS reference standards and criminal record checks </w:t>
            </w:r>
          </w:p>
          <w:p w:rsidR="008E162C" w:rsidRPr="008E162C" w:rsidRDefault="008E162C" w:rsidP="008E162C">
            <w:pPr>
              <w:pStyle w:val="ListParagraph"/>
              <w:numPr>
                <w:ilvl w:val="0"/>
                <w:numId w:val="27"/>
              </w:numPr>
              <w:spacing w:after="0" w:line="240" w:lineRule="auto"/>
              <w:ind w:left="369"/>
              <w:rPr>
                <w:rFonts w:cs="Calibri"/>
              </w:rPr>
            </w:pPr>
            <w:r>
              <w:t xml:space="preserve">Willingness to work flexible hours when required to meet work demands </w:t>
            </w:r>
          </w:p>
          <w:p w:rsidR="008748B9" w:rsidRPr="008E162C" w:rsidRDefault="008E162C" w:rsidP="008E162C">
            <w:pPr>
              <w:pStyle w:val="ListParagraph"/>
              <w:numPr>
                <w:ilvl w:val="0"/>
                <w:numId w:val="27"/>
              </w:numPr>
              <w:spacing w:after="0" w:line="240" w:lineRule="auto"/>
              <w:ind w:left="369"/>
              <w:rPr>
                <w:rFonts w:cs="Calibri"/>
              </w:rPr>
            </w:pPr>
            <w:r>
              <w:t>Access to own transport and ability to travel across the locality on a regular basis, including to visit people in their own homes</w:t>
            </w:r>
          </w:p>
          <w:p w:rsidR="008748B9" w:rsidRPr="008E162C" w:rsidRDefault="008748B9" w:rsidP="008E162C">
            <w:pPr>
              <w:spacing w:after="0" w:line="240" w:lineRule="auto"/>
              <w:rPr>
                <w:rFonts w:cs="Calibri"/>
              </w:rPr>
            </w:pPr>
          </w:p>
        </w:tc>
        <w:tc>
          <w:tcPr>
            <w:tcW w:w="4171"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p>
        </w:tc>
      </w:tr>
    </w:tbl>
    <w:p w:rsidR="008748B9" w:rsidRPr="00EB3211" w:rsidRDefault="008748B9" w:rsidP="008748B9">
      <w:pPr>
        <w:spacing w:after="0" w:line="240" w:lineRule="auto"/>
      </w:pPr>
    </w:p>
    <w:p w:rsidR="00C73D35" w:rsidRPr="00EB3211" w:rsidRDefault="00C73D35" w:rsidP="00A62CD6">
      <w:pPr>
        <w:spacing w:after="0" w:line="240" w:lineRule="auto"/>
      </w:pPr>
    </w:p>
    <w:sectPr w:rsidR="00C73D35" w:rsidRPr="00EB3211" w:rsidSect="00A833E6">
      <w:headerReference w:type="even" r:id="rId11"/>
      <w:headerReference w:type="default" r:id="rId12"/>
      <w:footerReference w:type="even" r:id="rId13"/>
      <w:footerReference w:type="default" r:id="rId14"/>
      <w:headerReference w:type="first" r:id="rId15"/>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282" w:rsidRDefault="00307282" w:rsidP="008C359E">
      <w:pPr>
        <w:spacing w:after="0" w:line="240" w:lineRule="auto"/>
      </w:pPr>
      <w:r>
        <w:separator/>
      </w:r>
    </w:p>
  </w:endnote>
  <w:endnote w:type="continuationSeparator" w:id="0">
    <w:p w:rsidR="00307282" w:rsidRDefault="00307282"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47434" w:rsidRPr="00A9560E">
      <w:trPr>
        <w:trHeight w:val="360"/>
      </w:trPr>
      <w:tc>
        <w:tcPr>
          <w:tcW w:w="1500" w:type="pct"/>
          <w:shd w:val="clear" w:color="auto" w:fill="8064A2"/>
        </w:tcPr>
        <w:p w:rsidR="00447434" w:rsidRPr="00A9560E" w:rsidRDefault="00AF35D6">
          <w:pPr>
            <w:pStyle w:val="Footer"/>
            <w:rPr>
              <w:color w:val="FFFFFF"/>
            </w:rPr>
          </w:pPr>
          <w:r w:rsidRPr="00A9560E">
            <w:fldChar w:fldCharType="begin"/>
          </w:r>
          <w:r w:rsidR="00D013AC" w:rsidRPr="00A9560E">
            <w:instrText xml:space="preserve"> PAGE   \* MERGEFORMAT </w:instrText>
          </w:r>
          <w:r w:rsidRPr="00A9560E">
            <w:fldChar w:fldCharType="separate"/>
          </w:r>
          <w:r w:rsidR="00BB329E" w:rsidRPr="00BB329E">
            <w:rPr>
              <w:noProof/>
              <w:color w:val="FFFFFF"/>
            </w:rPr>
            <w:t>2</w:t>
          </w:r>
          <w:r w:rsidRPr="00A9560E">
            <w:fldChar w:fldCharType="end"/>
          </w:r>
        </w:p>
      </w:tc>
      <w:tc>
        <w:tcPr>
          <w:tcW w:w="3500" w:type="pct"/>
        </w:tcPr>
        <w:p w:rsidR="00447434" w:rsidRPr="00A9560E" w:rsidRDefault="00447434" w:rsidP="00061BC9">
          <w:pPr>
            <w:pStyle w:val="Footer"/>
            <w:jc w:val="right"/>
          </w:pPr>
        </w:p>
      </w:tc>
    </w:tr>
  </w:tbl>
  <w:p w:rsidR="00447434" w:rsidRDefault="0044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447434" w:rsidRPr="00A9560E" w:rsidTr="0001692C">
      <w:trPr>
        <w:trHeight w:val="360"/>
      </w:trPr>
      <w:tc>
        <w:tcPr>
          <w:tcW w:w="3500" w:type="pct"/>
        </w:tcPr>
        <w:p w:rsidR="00447434" w:rsidRPr="00A9560E" w:rsidRDefault="00447434" w:rsidP="00061BC9">
          <w:pPr>
            <w:pStyle w:val="Footer"/>
          </w:pPr>
        </w:p>
      </w:tc>
      <w:tc>
        <w:tcPr>
          <w:tcW w:w="1500" w:type="pct"/>
          <w:shd w:val="clear" w:color="auto" w:fill="FF0000"/>
        </w:tcPr>
        <w:p w:rsidR="00447434" w:rsidRPr="0001692C" w:rsidRDefault="00AF35D6">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BB329E">
            <w:rPr>
              <w:b/>
              <w:noProof/>
              <w:color w:val="FFFFFF" w:themeColor="background1"/>
            </w:rPr>
            <w:t>1</w:t>
          </w:r>
          <w:r w:rsidRPr="0001692C">
            <w:rPr>
              <w:b/>
              <w:color w:val="FFFFFF" w:themeColor="background1"/>
            </w:rPr>
            <w:fldChar w:fldCharType="end"/>
          </w:r>
        </w:p>
      </w:tc>
    </w:tr>
  </w:tbl>
  <w:p w:rsidR="00447434" w:rsidRDefault="0044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282" w:rsidRDefault="00307282" w:rsidP="008C359E">
      <w:pPr>
        <w:spacing w:after="0" w:line="240" w:lineRule="auto"/>
      </w:pPr>
      <w:r>
        <w:separator/>
      </w:r>
    </w:p>
  </w:footnote>
  <w:footnote w:type="continuationSeparator" w:id="0">
    <w:p w:rsidR="00307282" w:rsidRDefault="00307282"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495"/>
      <w:gridCol w:w="8473"/>
    </w:tblGrid>
    <w:tr w:rsidR="00447434" w:rsidRPr="00A9560E">
      <w:trPr>
        <w:trHeight w:val="475"/>
      </w:trPr>
      <w:tc>
        <w:tcPr>
          <w:tcW w:w="750" w:type="pct"/>
          <w:shd w:val="clear" w:color="auto" w:fill="000000"/>
          <w:vAlign w:val="center"/>
        </w:tcPr>
        <w:p w:rsidR="00447434" w:rsidRPr="00A9560E" w:rsidRDefault="00447434">
          <w:pPr>
            <w:pStyle w:val="Header"/>
            <w:rPr>
              <w:color w:val="FFFFFF"/>
            </w:rPr>
          </w:pPr>
          <w:r w:rsidRPr="00A9560E">
            <w:rPr>
              <w:color w:val="FFFFFF"/>
              <w:lang w:val="en-US"/>
            </w:rPr>
            <w:t>June 15, 2010</w:t>
          </w:r>
        </w:p>
      </w:tc>
      <w:tc>
        <w:tcPr>
          <w:tcW w:w="4250" w:type="pct"/>
          <w:shd w:val="clear" w:color="auto" w:fill="8064A2"/>
          <w:vAlign w:val="center"/>
        </w:tcPr>
        <w:p w:rsidR="00447434" w:rsidRPr="00A9560E" w:rsidRDefault="00447434" w:rsidP="00C15DD2">
          <w:pPr>
            <w:pStyle w:val="Header"/>
            <w:rPr>
              <w:caps/>
              <w:color w:val="FFFFFF"/>
            </w:rPr>
          </w:pPr>
          <w:r w:rsidRPr="00A9560E">
            <w:rPr>
              <w:caps/>
              <w:color w:val="FFFFFF"/>
            </w:rPr>
            <w:t>Turning Poin</w:t>
          </w:r>
          <w:r w:rsidR="00A62CD6">
            <w:rPr>
              <w:caps/>
              <w:color w:val="FFFFFF"/>
            </w:rPr>
            <w:t>t Project initiation document</w:t>
          </w:r>
        </w:p>
      </w:tc>
    </w:tr>
  </w:tbl>
  <w:p w:rsidR="00447434" w:rsidRDefault="00447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473"/>
      <w:gridCol w:w="1495"/>
    </w:tblGrid>
    <w:tr w:rsidR="00447434" w:rsidRPr="00A9560E" w:rsidTr="0001692C">
      <w:trPr>
        <w:trHeight w:val="475"/>
      </w:trPr>
      <w:tc>
        <w:tcPr>
          <w:tcW w:w="4250" w:type="pct"/>
          <w:shd w:val="clear" w:color="auto" w:fill="FF0000"/>
          <w:vAlign w:val="center"/>
        </w:tcPr>
        <w:p w:rsidR="00447434" w:rsidRPr="00A9560E" w:rsidRDefault="00447434" w:rsidP="0001692C">
          <w:pPr>
            <w:pStyle w:val="Header"/>
            <w:jc w:val="right"/>
            <w:rPr>
              <w:caps/>
              <w:color w:val="FFFFFF"/>
            </w:rPr>
          </w:pPr>
          <w:r w:rsidRPr="00A9560E">
            <w:rPr>
              <w:caps/>
              <w:color w:val="FFFFFF"/>
            </w:rPr>
            <w:t>Turning Poin</w:t>
          </w:r>
          <w:r w:rsidR="00F84FB0">
            <w:rPr>
              <w:caps/>
              <w:color w:val="FFFFFF"/>
            </w:rPr>
            <w:t xml:space="preserve">t </w:t>
          </w:r>
          <w:r w:rsidR="0001692C">
            <w:rPr>
              <w:caps/>
              <w:color w:val="FFFFFF"/>
            </w:rPr>
            <w:t>JOB DESCRIPTION</w:t>
          </w:r>
        </w:p>
      </w:tc>
      <w:tc>
        <w:tcPr>
          <w:tcW w:w="750" w:type="pct"/>
          <w:shd w:val="clear" w:color="auto" w:fill="000000"/>
          <w:vAlign w:val="center"/>
        </w:tcPr>
        <w:p w:rsidR="00447434" w:rsidRPr="00A9560E" w:rsidRDefault="006B1777">
          <w:pPr>
            <w:pStyle w:val="Header"/>
            <w:jc w:val="right"/>
            <w:rPr>
              <w:color w:val="FFFFFF"/>
            </w:rPr>
          </w:pPr>
          <w:r>
            <w:rPr>
              <w:color w:val="FFFFFF"/>
              <w:lang w:val="en-US"/>
            </w:rPr>
            <w:t>Date</w:t>
          </w:r>
        </w:p>
      </w:tc>
    </w:tr>
  </w:tbl>
  <w:p w:rsidR="00447434" w:rsidRDefault="004474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447434"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85E"/>
      </v:shape>
    </w:pict>
  </w:numPicBullet>
  <w:abstractNum w:abstractNumId="0">
    <w:nsid w:val="00000005"/>
    <w:multiLevelType w:val="singleLevel"/>
    <w:tmpl w:val="00000005"/>
    <w:lvl w:ilvl="0">
      <w:start w:val="1"/>
      <w:numFmt w:val="bullet"/>
      <w:lvlText w:val=""/>
      <w:lvlJc w:val="left"/>
      <w:pPr>
        <w:tabs>
          <w:tab w:val="num" w:pos="270"/>
        </w:tabs>
        <w:ind w:left="270" w:hanging="270"/>
      </w:pPr>
      <w:rPr>
        <w:rFonts w:ascii="Symbol" w:hAnsi="Symbol" w:cs="Arial"/>
        <w:sz w:val="24"/>
        <w:szCs w:val="24"/>
      </w:rPr>
    </w:lvl>
  </w:abstractNum>
  <w:abstractNum w:abstractNumId="1">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1B121F1"/>
    <w:multiLevelType w:val="hybridMultilevel"/>
    <w:tmpl w:val="AA74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FA42A4"/>
    <w:multiLevelType w:val="hybridMultilevel"/>
    <w:tmpl w:val="901AB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B13A3E"/>
    <w:multiLevelType w:val="hybridMultilevel"/>
    <w:tmpl w:val="9EA48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C594603"/>
    <w:multiLevelType w:val="hybridMultilevel"/>
    <w:tmpl w:val="3F96D17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E0555D9"/>
    <w:multiLevelType w:val="hybridMultilevel"/>
    <w:tmpl w:val="7AE6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7D48EF"/>
    <w:multiLevelType w:val="hybridMultilevel"/>
    <w:tmpl w:val="86F4B40A"/>
    <w:lvl w:ilvl="0" w:tplc="00000005">
      <w:start w:val="1"/>
      <w:numFmt w:val="bullet"/>
      <w:lvlText w:val=""/>
      <w:lvlJc w:val="left"/>
      <w:pPr>
        <w:ind w:left="1080" w:hanging="360"/>
      </w:pPr>
      <w:rPr>
        <w:rFonts w:ascii="Symbol" w:hAnsi="Symbol" w:cs="Arial"/>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CD4A2D"/>
    <w:multiLevelType w:val="hybridMultilevel"/>
    <w:tmpl w:val="45FAE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3237BF"/>
    <w:multiLevelType w:val="hybridMultilevel"/>
    <w:tmpl w:val="D41E1E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9E6618"/>
    <w:multiLevelType w:val="hybridMultilevel"/>
    <w:tmpl w:val="C4A0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A84207"/>
    <w:multiLevelType w:val="hybridMultilevel"/>
    <w:tmpl w:val="C89E0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F76ABE"/>
    <w:multiLevelType w:val="hybridMultilevel"/>
    <w:tmpl w:val="DB001226"/>
    <w:lvl w:ilvl="0" w:tplc="469AFB86">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6652D7"/>
    <w:multiLevelType w:val="hybridMultilevel"/>
    <w:tmpl w:val="B2C2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3B53D6E"/>
    <w:multiLevelType w:val="hybridMultilevel"/>
    <w:tmpl w:val="BF8C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ABB2B01"/>
    <w:multiLevelType w:val="hybridMultilevel"/>
    <w:tmpl w:val="1E40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373220A"/>
    <w:multiLevelType w:val="hybridMultilevel"/>
    <w:tmpl w:val="FBD250B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C5F7F8E"/>
    <w:multiLevelType w:val="hybridMultilevel"/>
    <w:tmpl w:val="E28A50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F895C16"/>
    <w:multiLevelType w:val="hybridMultilevel"/>
    <w:tmpl w:val="020A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4C316D"/>
    <w:multiLevelType w:val="hybridMultilevel"/>
    <w:tmpl w:val="D0C46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7242E73"/>
    <w:multiLevelType w:val="hybridMultilevel"/>
    <w:tmpl w:val="5536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5D398D"/>
    <w:multiLevelType w:val="hybridMultilevel"/>
    <w:tmpl w:val="AEB60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B207E6"/>
    <w:multiLevelType w:val="hybridMultilevel"/>
    <w:tmpl w:val="86EC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D2036F4"/>
    <w:multiLevelType w:val="hybridMultilevel"/>
    <w:tmpl w:val="DC309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639460C"/>
    <w:multiLevelType w:val="hybridMultilevel"/>
    <w:tmpl w:val="DE7A9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6F27771"/>
    <w:multiLevelType w:val="hybridMultilevel"/>
    <w:tmpl w:val="D6561A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9">
    <w:nsid w:val="7AC401D1"/>
    <w:multiLevelType w:val="hybridMultilevel"/>
    <w:tmpl w:val="A284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28"/>
  </w:num>
  <w:num w:numId="4">
    <w:abstractNumId w:val="44"/>
  </w:num>
  <w:num w:numId="5">
    <w:abstractNumId w:val="17"/>
  </w:num>
  <w:num w:numId="6">
    <w:abstractNumId w:val="15"/>
  </w:num>
  <w:num w:numId="7">
    <w:abstractNumId w:val="4"/>
  </w:num>
  <w:num w:numId="8">
    <w:abstractNumId w:val="20"/>
  </w:num>
  <w:num w:numId="9">
    <w:abstractNumId w:val="8"/>
  </w:num>
  <w:num w:numId="10">
    <w:abstractNumId w:val="7"/>
  </w:num>
  <w:num w:numId="11">
    <w:abstractNumId w:val="42"/>
  </w:num>
  <w:num w:numId="12">
    <w:abstractNumId w:val="25"/>
  </w:num>
  <w:num w:numId="13">
    <w:abstractNumId w:val="45"/>
  </w:num>
  <w:num w:numId="14">
    <w:abstractNumId w:val="23"/>
  </w:num>
  <w:num w:numId="15">
    <w:abstractNumId w:val="43"/>
  </w:num>
  <w:num w:numId="16">
    <w:abstractNumId w:val="48"/>
  </w:num>
  <w:num w:numId="17">
    <w:abstractNumId w:val="3"/>
  </w:num>
  <w:num w:numId="18">
    <w:abstractNumId w:val="24"/>
  </w:num>
  <w:num w:numId="19">
    <w:abstractNumId w:val="6"/>
  </w:num>
  <w:num w:numId="20">
    <w:abstractNumId w:val="37"/>
  </w:num>
  <w:num w:numId="21">
    <w:abstractNumId w:val="1"/>
  </w:num>
  <w:num w:numId="22">
    <w:abstractNumId w:val="31"/>
  </w:num>
  <w:num w:numId="23">
    <w:abstractNumId w:val="33"/>
  </w:num>
  <w:num w:numId="24">
    <w:abstractNumId w:val="22"/>
  </w:num>
  <w:num w:numId="25">
    <w:abstractNumId w:val="39"/>
  </w:num>
  <w:num w:numId="26">
    <w:abstractNumId w:val="41"/>
  </w:num>
  <w:num w:numId="27">
    <w:abstractNumId w:val="11"/>
  </w:num>
  <w:num w:numId="28">
    <w:abstractNumId w:val="34"/>
  </w:num>
  <w:num w:numId="29">
    <w:abstractNumId w:val="49"/>
  </w:num>
  <w:num w:numId="30">
    <w:abstractNumId w:val="9"/>
  </w:num>
  <w:num w:numId="31">
    <w:abstractNumId w:val="38"/>
  </w:num>
  <w:num w:numId="32">
    <w:abstractNumId w:val="35"/>
  </w:num>
  <w:num w:numId="33">
    <w:abstractNumId w:val="40"/>
  </w:num>
  <w:num w:numId="34">
    <w:abstractNumId w:val="2"/>
  </w:num>
  <w:num w:numId="35">
    <w:abstractNumId w:val="26"/>
  </w:num>
  <w:num w:numId="36">
    <w:abstractNumId w:val="46"/>
  </w:num>
  <w:num w:numId="37">
    <w:abstractNumId w:val="30"/>
  </w:num>
  <w:num w:numId="38">
    <w:abstractNumId w:val="5"/>
  </w:num>
  <w:num w:numId="39">
    <w:abstractNumId w:val="14"/>
  </w:num>
  <w:num w:numId="40">
    <w:abstractNumId w:val="0"/>
  </w:num>
  <w:num w:numId="41">
    <w:abstractNumId w:val="12"/>
  </w:num>
  <w:num w:numId="42">
    <w:abstractNumId w:val="32"/>
  </w:num>
  <w:num w:numId="43">
    <w:abstractNumId w:val="36"/>
  </w:num>
  <w:num w:numId="44">
    <w:abstractNumId w:val="18"/>
  </w:num>
  <w:num w:numId="45">
    <w:abstractNumId w:val="27"/>
  </w:num>
  <w:num w:numId="46">
    <w:abstractNumId w:val="16"/>
  </w:num>
  <w:num w:numId="47">
    <w:abstractNumId w:val="47"/>
  </w:num>
  <w:num w:numId="48">
    <w:abstractNumId w:val="21"/>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0380F"/>
    <w:rsid w:val="000100F1"/>
    <w:rsid w:val="0001692C"/>
    <w:rsid w:val="000175D8"/>
    <w:rsid w:val="000200D0"/>
    <w:rsid w:val="00024C3B"/>
    <w:rsid w:val="00031896"/>
    <w:rsid w:val="00032AEC"/>
    <w:rsid w:val="0005222D"/>
    <w:rsid w:val="00061BC9"/>
    <w:rsid w:val="00093599"/>
    <w:rsid w:val="000B40C8"/>
    <w:rsid w:val="000D5F44"/>
    <w:rsid w:val="000E7002"/>
    <w:rsid w:val="00100AEA"/>
    <w:rsid w:val="00146D96"/>
    <w:rsid w:val="001560F1"/>
    <w:rsid w:val="001703F2"/>
    <w:rsid w:val="00180142"/>
    <w:rsid w:val="001A64C7"/>
    <w:rsid w:val="001B76B8"/>
    <w:rsid w:val="001D740B"/>
    <w:rsid w:val="001E0D2F"/>
    <w:rsid w:val="001F542D"/>
    <w:rsid w:val="002070DE"/>
    <w:rsid w:val="0022253E"/>
    <w:rsid w:val="00223D44"/>
    <w:rsid w:val="00223E6F"/>
    <w:rsid w:val="0022716A"/>
    <w:rsid w:val="0024250A"/>
    <w:rsid w:val="0025661D"/>
    <w:rsid w:val="00256DD6"/>
    <w:rsid w:val="00262F2D"/>
    <w:rsid w:val="002728DE"/>
    <w:rsid w:val="00280912"/>
    <w:rsid w:val="002854EC"/>
    <w:rsid w:val="002A195F"/>
    <w:rsid w:val="002A6614"/>
    <w:rsid w:val="002C53B5"/>
    <w:rsid w:val="00307282"/>
    <w:rsid w:val="003104B4"/>
    <w:rsid w:val="003338F3"/>
    <w:rsid w:val="00340E34"/>
    <w:rsid w:val="00350275"/>
    <w:rsid w:val="00360637"/>
    <w:rsid w:val="0036406E"/>
    <w:rsid w:val="00367E4B"/>
    <w:rsid w:val="00390042"/>
    <w:rsid w:val="003A632B"/>
    <w:rsid w:val="00401B53"/>
    <w:rsid w:val="00406B8C"/>
    <w:rsid w:val="00412511"/>
    <w:rsid w:val="00426054"/>
    <w:rsid w:val="00431503"/>
    <w:rsid w:val="00436ED5"/>
    <w:rsid w:val="00440B8D"/>
    <w:rsid w:val="00447434"/>
    <w:rsid w:val="004712E1"/>
    <w:rsid w:val="004843BE"/>
    <w:rsid w:val="004A195D"/>
    <w:rsid w:val="005051BB"/>
    <w:rsid w:val="00517341"/>
    <w:rsid w:val="00525D2E"/>
    <w:rsid w:val="005406BB"/>
    <w:rsid w:val="00551C6F"/>
    <w:rsid w:val="00570A43"/>
    <w:rsid w:val="00577D03"/>
    <w:rsid w:val="00581895"/>
    <w:rsid w:val="0059040A"/>
    <w:rsid w:val="00592933"/>
    <w:rsid w:val="005B0E65"/>
    <w:rsid w:val="005B6C55"/>
    <w:rsid w:val="005E6A47"/>
    <w:rsid w:val="00614503"/>
    <w:rsid w:val="00614632"/>
    <w:rsid w:val="00625826"/>
    <w:rsid w:val="00633056"/>
    <w:rsid w:val="00646CDE"/>
    <w:rsid w:val="006557A6"/>
    <w:rsid w:val="0066096E"/>
    <w:rsid w:val="00663FE9"/>
    <w:rsid w:val="006A0732"/>
    <w:rsid w:val="006B1777"/>
    <w:rsid w:val="006B4C8F"/>
    <w:rsid w:val="006B7AFB"/>
    <w:rsid w:val="006D0E9A"/>
    <w:rsid w:val="0070212B"/>
    <w:rsid w:val="007118CA"/>
    <w:rsid w:val="00725451"/>
    <w:rsid w:val="007377E8"/>
    <w:rsid w:val="00750DB7"/>
    <w:rsid w:val="007531B2"/>
    <w:rsid w:val="00766A71"/>
    <w:rsid w:val="00784949"/>
    <w:rsid w:val="00787B28"/>
    <w:rsid w:val="00793206"/>
    <w:rsid w:val="0079358E"/>
    <w:rsid w:val="007B23C8"/>
    <w:rsid w:val="007C043A"/>
    <w:rsid w:val="007C065A"/>
    <w:rsid w:val="007E71FA"/>
    <w:rsid w:val="007F77CA"/>
    <w:rsid w:val="007F7FED"/>
    <w:rsid w:val="008251C4"/>
    <w:rsid w:val="008748B9"/>
    <w:rsid w:val="008858DF"/>
    <w:rsid w:val="008A04A0"/>
    <w:rsid w:val="008A361F"/>
    <w:rsid w:val="008C359E"/>
    <w:rsid w:val="008C48B7"/>
    <w:rsid w:val="008D2671"/>
    <w:rsid w:val="008E162C"/>
    <w:rsid w:val="008E1A5C"/>
    <w:rsid w:val="00902C7A"/>
    <w:rsid w:val="00911F48"/>
    <w:rsid w:val="00937E6D"/>
    <w:rsid w:val="009561AF"/>
    <w:rsid w:val="00960403"/>
    <w:rsid w:val="00986AE8"/>
    <w:rsid w:val="009B4EBC"/>
    <w:rsid w:val="009B5618"/>
    <w:rsid w:val="009C482B"/>
    <w:rsid w:val="009D254D"/>
    <w:rsid w:val="009D3653"/>
    <w:rsid w:val="009E080F"/>
    <w:rsid w:val="009F7AB4"/>
    <w:rsid w:val="00A17591"/>
    <w:rsid w:val="00A206E2"/>
    <w:rsid w:val="00A20CFF"/>
    <w:rsid w:val="00A4155C"/>
    <w:rsid w:val="00A50F89"/>
    <w:rsid w:val="00A62CD6"/>
    <w:rsid w:val="00A82C20"/>
    <w:rsid w:val="00A833E6"/>
    <w:rsid w:val="00A90BD6"/>
    <w:rsid w:val="00A9560E"/>
    <w:rsid w:val="00A95964"/>
    <w:rsid w:val="00AA672B"/>
    <w:rsid w:val="00AB645F"/>
    <w:rsid w:val="00AC43E7"/>
    <w:rsid w:val="00AC658A"/>
    <w:rsid w:val="00AE010A"/>
    <w:rsid w:val="00AF35D6"/>
    <w:rsid w:val="00AF3B3A"/>
    <w:rsid w:val="00B12170"/>
    <w:rsid w:val="00B248A1"/>
    <w:rsid w:val="00B4304B"/>
    <w:rsid w:val="00B87BDD"/>
    <w:rsid w:val="00B90754"/>
    <w:rsid w:val="00B96361"/>
    <w:rsid w:val="00BA68ED"/>
    <w:rsid w:val="00BB329E"/>
    <w:rsid w:val="00BC21C2"/>
    <w:rsid w:val="00BD4844"/>
    <w:rsid w:val="00C15DD2"/>
    <w:rsid w:val="00C23F7B"/>
    <w:rsid w:val="00C32059"/>
    <w:rsid w:val="00C530FA"/>
    <w:rsid w:val="00C60F1B"/>
    <w:rsid w:val="00C73D35"/>
    <w:rsid w:val="00C97273"/>
    <w:rsid w:val="00CA25A1"/>
    <w:rsid w:val="00CA52C5"/>
    <w:rsid w:val="00CB24CC"/>
    <w:rsid w:val="00CE502B"/>
    <w:rsid w:val="00CF66DF"/>
    <w:rsid w:val="00CF7541"/>
    <w:rsid w:val="00D013AC"/>
    <w:rsid w:val="00D071C4"/>
    <w:rsid w:val="00D10FC1"/>
    <w:rsid w:val="00D1286C"/>
    <w:rsid w:val="00D31641"/>
    <w:rsid w:val="00D47BC7"/>
    <w:rsid w:val="00D858A9"/>
    <w:rsid w:val="00DA6C2C"/>
    <w:rsid w:val="00DB07F3"/>
    <w:rsid w:val="00DC0B6B"/>
    <w:rsid w:val="00DC408A"/>
    <w:rsid w:val="00DD3A7D"/>
    <w:rsid w:val="00DE4040"/>
    <w:rsid w:val="00DF5EC3"/>
    <w:rsid w:val="00E01BEF"/>
    <w:rsid w:val="00E22258"/>
    <w:rsid w:val="00E339FC"/>
    <w:rsid w:val="00E67645"/>
    <w:rsid w:val="00E734CB"/>
    <w:rsid w:val="00E76FA8"/>
    <w:rsid w:val="00E84051"/>
    <w:rsid w:val="00E84BBA"/>
    <w:rsid w:val="00E92693"/>
    <w:rsid w:val="00E979EC"/>
    <w:rsid w:val="00EA63CA"/>
    <w:rsid w:val="00EB3211"/>
    <w:rsid w:val="00ED262A"/>
    <w:rsid w:val="00F25507"/>
    <w:rsid w:val="00F26A13"/>
    <w:rsid w:val="00F37C7C"/>
    <w:rsid w:val="00F41AF7"/>
    <w:rsid w:val="00F47E73"/>
    <w:rsid w:val="00F56467"/>
    <w:rsid w:val="00F7068A"/>
    <w:rsid w:val="00F72246"/>
    <w:rsid w:val="00F84FB0"/>
    <w:rsid w:val="00FA3EE1"/>
    <w:rsid w:val="00FB788B"/>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CA25A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CA25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7ECA83F-7018-493B-B010-E5808164A019}">
  <ds:schemaRefs>
    <ds:schemaRef ds:uri="b098cd47-189d-47b8-9cea-7c29d44b30e7"/>
    <ds:schemaRef ds:uri="http://schemas.microsoft.com/office/2006/documentManagement/types"/>
    <ds:schemaRef ds:uri="http://purl.org/dc/elements/1.1/"/>
    <ds:schemaRef ds:uri="http://schemas.openxmlformats.org/package/2006/metadata/core-properties"/>
    <ds:schemaRef ds:uri="9c0bbca0-c32a-43a8-be7e-c1d60b89c0a2"/>
    <ds:schemaRef ds:uri="http://purl.org/dc/terms/"/>
    <ds:schemaRef ds:uri="3800757a-9cfc-4e52-a693-6cbd07a49408"/>
    <ds:schemaRef ds:uri="http://purl.org/dc/dcmitype/"/>
    <ds:schemaRef ds:uri="http://www.w3.org/XML/1998/namespace"/>
    <ds:schemaRef ds:uri="7f6b3d24-43d0-42fb-b8a8-619c680adeca"/>
    <ds:schemaRef ds:uri="http://schemas.microsoft.com/office/2006/metadata/properties"/>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2375</Words>
  <Characters>13543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
  <LinksUpToDate>false</LinksUpToDate>
  <CharactersWithSpaces>15887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Dan Jhutti</cp:lastModifiedBy>
  <cp:revision>2</cp:revision>
  <cp:lastPrinted>2010-06-11T14:07:00Z</cp:lastPrinted>
  <dcterms:created xsi:type="dcterms:W3CDTF">2021-04-06T14:56:00Z</dcterms:created>
  <dcterms:modified xsi:type="dcterms:W3CDTF">2021-04-06T14:56:00Z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