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A57C6" w14:textId="77777777" w:rsidR="00F82616" w:rsidRPr="00D14731" w:rsidRDefault="00F82616" w:rsidP="00A62CD6">
      <w:pPr>
        <w:spacing w:after="0" w:line="240" w:lineRule="auto"/>
        <w:rPr>
          <w:rFonts w:cs="Calibri"/>
          <w:b/>
          <w:bCs/>
          <w:color w:val="000000"/>
          <w:sz w:val="16"/>
          <w:szCs w:val="16"/>
        </w:rPr>
      </w:pPr>
    </w:p>
    <w:p w14:paraId="20B5F730" w14:textId="77777777" w:rsidR="00412511" w:rsidRPr="00090617" w:rsidRDefault="0001692C" w:rsidP="00A62CD6">
      <w:pPr>
        <w:spacing w:after="0" w:line="240" w:lineRule="auto"/>
        <w:rPr>
          <w:b/>
          <w:bCs/>
          <w:color w:val="000000"/>
          <w:sz w:val="36"/>
          <w:szCs w:val="36"/>
        </w:rPr>
      </w:pPr>
      <w:r w:rsidRPr="00090617">
        <w:rPr>
          <w:rFonts w:cs="Calibri"/>
          <w:b/>
          <w:bCs/>
          <w:color w:val="000000"/>
          <w:sz w:val="36"/>
          <w:szCs w:val="36"/>
        </w:rPr>
        <w:t>JOB DESCRIPTION</w:t>
      </w:r>
    </w:p>
    <w:p w14:paraId="7FD89F03" w14:textId="77777777" w:rsidR="008C359E" w:rsidRPr="00D14731" w:rsidRDefault="008C359E" w:rsidP="00A62CD6">
      <w:pPr>
        <w:spacing w:after="0" w:line="240" w:lineRule="auto"/>
        <w:rPr>
          <w:rFonts w:asciiTheme="minorHAnsi" w:hAnsiTheme="minorHAnsi" w:cstheme="minorHAnsi"/>
          <w:sz w:val="16"/>
          <w:szCs w:val="16"/>
        </w:rPr>
      </w:pPr>
    </w:p>
    <w:tbl>
      <w:tblPr>
        <w:tblStyle w:val="TableGrid"/>
        <w:tblW w:w="5058" w:type="pct"/>
        <w:tblInd w:w="-113" w:type="dxa"/>
        <w:tblLook w:val="01E0" w:firstRow="1" w:lastRow="1" w:firstColumn="1" w:lastColumn="1" w:noHBand="0" w:noVBand="0"/>
      </w:tblPr>
      <w:tblGrid>
        <w:gridCol w:w="113"/>
        <w:gridCol w:w="1544"/>
        <w:gridCol w:w="114"/>
        <w:gridCol w:w="1448"/>
        <w:gridCol w:w="6522"/>
        <w:gridCol w:w="114"/>
      </w:tblGrid>
      <w:tr w:rsidR="00C73D35" w:rsidRPr="00090617" w14:paraId="30A7287B" w14:textId="77777777" w:rsidTr="0045206D">
        <w:trPr>
          <w:gridBefore w:val="1"/>
          <w:wBefore w:w="57" w:type="pct"/>
        </w:trPr>
        <w:tc>
          <w:tcPr>
            <w:tcW w:w="8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9273C" w14:textId="77777777" w:rsidR="00C73D35" w:rsidRPr="00090617" w:rsidRDefault="00C73D35" w:rsidP="008A00D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90617">
              <w:rPr>
                <w:rFonts w:asciiTheme="minorHAnsi" w:hAnsiTheme="minorHAnsi" w:cstheme="minorHAnsi"/>
                <w:b/>
                <w:bCs/>
              </w:rPr>
              <w:t>Job title</w:t>
            </w:r>
          </w:p>
        </w:tc>
        <w:tc>
          <w:tcPr>
            <w:tcW w:w="41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2E710" w14:textId="17236AA7" w:rsidR="00C73D35" w:rsidRPr="00090617" w:rsidRDefault="00B574CB" w:rsidP="00E54361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Dual Diagnosis </w:t>
            </w:r>
            <w:r w:rsidR="009F5BCB">
              <w:rPr>
                <w:rFonts w:asciiTheme="minorHAnsi" w:hAnsiTheme="minorHAnsi" w:cstheme="minorHAnsi"/>
              </w:rPr>
              <w:t>Practitioner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F908FC">
              <w:rPr>
                <w:rFonts w:asciiTheme="minorHAnsi" w:hAnsiTheme="minorHAnsi" w:cstheme="minorHAnsi"/>
              </w:rPr>
              <w:t xml:space="preserve">– Manchester </w:t>
            </w:r>
            <w:r w:rsidR="00C17BF4">
              <w:rPr>
                <w:rFonts w:asciiTheme="minorHAnsi" w:hAnsiTheme="minorHAnsi" w:cstheme="minorHAnsi"/>
              </w:rPr>
              <w:t xml:space="preserve"> </w:t>
            </w:r>
            <w:r w:rsidR="001012A4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</w:tr>
      <w:tr w:rsidR="00DD0EA3" w:rsidRPr="00090617" w14:paraId="7EC372FA" w14:textId="77777777" w:rsidTr="0045206D">
        <w:trPr>
          <w:gridBefore w:val="1"/>
          <w:wBefore w:w="57" w:type="pct"/>
        </w:trPr>
        <w:tc>
          <w:tcPr>
            <w:tcW w:w="8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8BE18" w14:textId="77777777" w:rsidR="00DD0EA3" w:rsidRPr="00090617" w:rsidRDefault="00DD0EA3" w:rsidP="008A00D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Sector/function</w:t>
            </w:r>
          </w:p>
        </w:tc>
        <w:tc>
          <w:tcPr>
            <w:tcW w:w="41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1562B" w14:textId="77777777" w:rsidR="00DD0EA3" w:rsidRDefault="00DD0EA3" w:rsidP="008A00D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Mental Health</w:t>
            </w:r>
          </w:p>
        </w:tc>
      </w:tr>
      <w:tr w:rsidR="00C73D35" w:rsidRPr="00090617" w14:paraId="0A3CDDD2" w14:textId="77777777" w:rsidTr="0045206D">
        <w:trPr>
          <w:gridBefore w:val="1"/>
          <w:wBefore w:w="57" w:type="pct"/>
        </w:trPr>
        <w:tc>
          <w:tcPr>
            <w:tcW w:w="8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EEC57" w14:textId="77777777" w:rsidR="00C73D35" w:rsidRPr="00090617" w:rsidRDefault="00C73D35" w:rsidP="008A00D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090617">
              <w:rPr>
                <w:rFonts w:asciiTheme="minorHAnsi" w:hAnsiTheme="minorHAnsi" w:cstheme="minorHAnsi"/>
                <w:b/>
                <w:bCs/>
              </w:rPr>
              <w:t>Department</w:t>
            </w:r>
          </w:p>
        </w:tc>
        <w:tc>
          <w:tcPr>
            <w:tcW w:w="41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D8179" w14:textId="77777777" w:rsidR="00C73D35" w:rsidRPr="00090617" w:rsidRDefault="0011069D" w:rsidP="008A00D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Operations</w:t>
            </w:r>
          </w:p>
        </w:tc>
      </w:tr>
      <w:tr w:rsidR="00C73D35" w:rsidRPr="00090617" w14:paraId="2FD9D52C" w14:textId="77777777" w:rsidTr="0045206D">
        <w:trPr>
          <w:gridBefore w:val="1"/>
          <w:wBefore w:w="57" w:type="pct"/>
        </w:trPr>
        <w:tc>
          <w:tcPr>
            <w:tcW w:w="8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6731D" w14:textId="77777777" w:rsidR="00C73D35" w:rsidRPr="00090617" w:rsidRDefault="00C73D35" w:rsidP="008A00D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090617">
              <w:rPr>
                <w:rFonts w:asciiTheme="minorHAnsi" w:hAnsiTheme="minorHAnsi" w:cstheme="minorHAnsi"/>
                <w:b/>
                <w:bCs/>
              </w:rPr>
              <w:t>Reports to</w:t>
            </w:r>
          </w:p>
        </w:tc>
        <w:tc>
          <w:tcPr>
            <w:tcW w:w="41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B17B8" w14:textId="00AA016A" w:rsidR="00C73D35" w:rsidRPr="00090617" w:rsidRDefault="00651307" w:rsidP="008A00D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Practice Lead</w:t>
            </w:r>
          </w:p>
        </w:tc>
      </w:tr>
      <w:tr w:rsidR="00C73D35" w:rsidRPr="00090617" w14:paraId="04543E85" w14:textId="77777777" w:rsidTr="0045206D">
        <w:trPr>
          <w:gridBefore w:val="1"/>
          <w:wBefore w:w="57" w:type="pct"/>
        </w:trPr>
        <w:tc>
          <w:tcPr>
            <w:tcW w:w="8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3BEF7" w14:textId="77777777" w:rsidR="00C73D35" w:rsidRPr="00090617" w:rsidRDefault="00C73D35" w:rsidP="008A00D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090617">
              <w:rPr>
                <w:rFonts w:asciiTheme="minorHAnsi" w:hAnsiTheme="minorHAnsi" w:cstheme="minorHAnsi"/>
                <w:b/>
                <w:bCs/>
              </w:rPr>
              <w:t>Grade</w:t>
            </w:r>
          </w:p>
        </w:tc>
        <w:tc>
          <w:tcPr>
            <w:tcW w:w="41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1FC99" w14:textId="77777777" w:rsidR="00C73D35" w:rsidRPr="00090617" w:rsidRDefault="00C73D35" w:rsidP="008A00D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C73D35" w:rsidRPr="00090617" w14:paraId="06D7D424" w14:textId="77777777" w:rsidTr="0045206D">
        <w:trPr>
          <w:gridBefore w:val="1"/>
          <w:wBefore w:w="57" w:type="pct"/>
        </w:trPr>
        <w:tc>
          <w:tcPr>
            <w:tcW w:w="8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EF2BFD" w14:textId="77777777" w:rsidR="00C73D35" w:rsidRPr="00090617" w:rsidRDefault="00C73D35" w:rsidP="008A00D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1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7612D" w14:textId="77777777" w:rsidR="00C73D35" w:rsidRPr="00DD0EA3" w:rsidRDefault="00C73D35" w:rsidP="008A00D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C73D35" w:rsidRPr="00090617" w14:paraId="26C4415F" w14:textId="77777777" w:rsidTr="0045206D">
        <w:trPr>
          <w:gridBefore w:val="1"/>
          <w:wBefore w:w="57" w:type="pct"/>
        </w:trPr>
        <w:tc>
          <w:tcPr>
            <w:tcW w:w="8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225EC" w14:textId="77777777" w:rsidR="00C73D35" w:rsidRPr="00090617" w:rsidRDefault="00C73D35" w:rsidP="008A00D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090617">
              <w:rPr>
                <w:rFonts w:asciiTheme="minorHAnsi" w:hAnsiTheme="minorHAnsi" w:cstheme="minorHAnsi"/>
                <w:b/>
                <w:bCs/>
              </w:rPr>
              <w:t>Job purpose</w:t>
            </w:r>
          </w:p>
        </w:tc>
        <w:tc>
          <w:tcPr>
            <w:tcW w:w="41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94200" w14:textId="2272E532" w:rsidR="005E1777" w:rsidRDefault="005E1777" w:rsidP="00E860E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The Greater Manchester Move-on Project </w:t>
            </w:r>
            <w:r w:rsidR="002C39C9">
              <w:rPr>
                <w:sz w:val="22"/>
                <w:szCs w:val="22"/>
              </w:rPr>
              <w:t>(</w:t>
            </w:r>
            <w:proofErr w:type="spellStart"/>
            <w:r w:rsidR="002C39C9">
              <w:rPr>
                <w:sz w:val="22"/>
                <w:szCs w:val="22"/>
              </w:rPr>
              <w:t>GMMoP</w:t>
            </w:r>
            <w:proofErr w:type="spellEnd"/>
            <w:r w:rsidR="002C39C9">
              <w:rPr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</w:rPr>
              <w:t xml:space="preserve">is a </w:t>
            </w:r>
            <w:r w:rsidR="006F42E0">
              <w:rPr>
                <w:sz w:val="22"/>
                <w:szCs w:val="22"/>
              </w:rPr>
              <w:t>unique</w:t>
            </w:r>
            <w:r>
              <w:rPr>
                <w:sz w:val="22"/>
                <w:szCs w:val="22"/>
              </w:rPr>
              <w:t xml:space="preserve"> and innovative new service, commissioned as an initial 1</w:t>
            </w:r>
            <w:r w:rsidR="00651307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year pilot</w:t>
            </w:r>
            <w:r w:rsidR="006F42E0">
              <w:rPr>
                <w:sz w:val="22"/>
                <w:szCs w:val="22"/>
              </w:rPr>
              <w:t xml:space="preserve"> to enhance the lives of people with complex needs </w:t>
            </w:r>
            <w:r w:rsidR="00651307">
              <w:rPr>
                <w:sz w:val="22"/>
                <w:szCs w:val="22"/>
              </w:rPr>
              <w:t xml:space="preserve">living </w:t>
            </w:r>
            <w:r w:rsidR="006F42E0">
              <w:rPr>
                <w:sz w:val="22"/>
                <w:szCs w:val="22"/>
              </w:rPr>
              <w:t xml:space="preserve">in Manchester. </w:t>
            </w:r>
          </w:p>
          <w:p w14:paraId="0D7D2DBF" w14:textId="1650C33E" w:rsidR="005E1777" w:rsidRDefault="005E1777" w:rsidP="00E860E6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335EE69C" w14:textId="7B46DC8E" w:rsidR="005E1777" w:rsidRDefault="002320BE" w:rsidP="00E860E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 the role of </w:t>
            </w:r>
            <w:r w:rsidR="00B574CB">
              <w:rPr>
                <w:sz w:val="22"/>
                <w:szCs w:val="22"/>
              </w:rPr>
              <w:t xml:space="preserve">Dual Diagnosis </w:t>
            </w:r>
            <w:r w:rsidR="009F5BCB">
              <w:rPr>
                <w:sz w:val="22"/>
                <w:szCs w:val="22"/>
              </w:rPr>
              <w:t>Practitioner</w:t>
            </w:r>
            <w:r w:rsidR="002C39C9">
              <w:rPr>
                <w:sz w:val="22"/>
                <w:szCs w:val="22"/>
              </w:rPr>
              <w:t xml:space="preserve">, you will have the opportunity to be part of a fast-paced, highly skilled multi-agency team which </w:t>
            </w:r>
            <w:r w:rsidR="006F42E0">
              <w:rPr>
                <w:sz w:val="22"/>
                <w:szCs w:val="22"/>
              </w:rPr>
              <w:t xml:space="preserve">provides </w:t>
            </w:r>
            <w:r w:rsidR="002C39C9">
              <w:rPr>
                <w:sz w:val="22"/>
                <w:szCs w:val="22"/>
              </w:rPr>
              <w:t xml:space="preserve">timebound </w:t>
            </w:r>
            <w:r w:rsidR="006F42E0">
              <w:rPr>
                <w:sz w:val="22"/>
                <w:szCs w:val="22"/>
              </w:rPr>
              <w:t>interventions to</w:t>
            </w:r>
            <w:r w:rsidR="002C39C9">
              <w:rPr>
                <w:sz w:val="22"/>
                <w:szCs w:val="22"/>
              </w:rPr>
              <w:t xml:space="preserve"> a range of supported accommodation providers</w:t>
            </w:r>
            <w:r w:rsidR="006F42E0">
              <w:rPr>
                <w:sz w:val="22"/>
                <w:szCs w:val="22"/>
              </w:rPr>
              <w:t>,</w:t>
            </w:r>
            <w:r w:rsidR="002C39C9">
              <w:rPr>
                <w:sz w:val="22"/>
                <w:szCs w:val="22"/>
              </w:rPr>
              <w:t xml:space="preserve"> enabl</w:t>
            </w:r>
            <w:r w:rsidR="006F42E0">
              <w:rPr>
                <w:sz w:val="22"/>
                <w:szCs w:val="22"/>
              </w:rPr>
              <w:t>ing</w:t>
            </w:r>
            <w:r w:rsidR="002C39C9">
              <w:rPr>
                <w:sz w:val="22"/>
                <w:szCs w:val="22"/>
              </w:rPr>
              <w:t xml:space="preserve"> them to work more effectively with </w:t>
            </w:r>
            <w:r w:rsidR="006F42E0">
              <w:rPr>
                <w:sz w:val="22"/>
                <w:szCs w:val="22"/>
              </w:rPr>
              <w:t>citizens</w:t>
            </w:r>
            <w:r w:rsidR="002C39C9">
              <w:rPr>
                <w:sz w:val="22"/>
                <w:szCs w:val="22"/>
              </w:rPr>
              <w:t xml:space="preserve"> with </w:t>
            </w:r>
            <w:r w:rsidR="00586F34">
              <w:rPr>
                <w:sz w:val="22"/>
                <w:szCs w:val="22"/>
              </w:rPr>
              <w:t>co-morbid substance misuse and mental health needs</w:t>
            </w:r>
            <w:r w:rsidR="002C39C9">
              <w:rPr>
                <w:sz w:val="22"/>
                <w:szCs w:val="22"/>
              </w:rPr>
              <w:t xml:space="preserve"> who may be at risk of placement breakdown or to </w:t>
            </w:r>
            <w:r w:rsidR="006F42E0">
              <w:rPr>
                <w:sz w:val="22"/>
                <w:szCs w:val="22"/>
              </w:rPr>
              <w:t>support them in the next stage of their recovery journey to move on</w:t>
            </w:r>
            <w:r w:rsidR="002C39C9">
              <w:rPr>
                <w:sz w:val="22"/>
                <w:szCs w:val="22"/>
              </w:rPr>
              <w:t xml:space="preserve"> to more independent living environments. </w:t>
            </w:r>
          </w:p>
          <w:p w14:paraId="4F3A5548" w14:textId="0BE686F2" w:rsidR="002320BE" w:rsidRDefault="002320BE" w:rsidP="00E860E6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6F6E9B62" w14:textId="771E6D96" w:rsidR="00AF7804" w:rsidRDefault="00354D9F" w:rsidP="002320BE">
            <w:pPr>
              <w:pStyle w:val="Default"/>
              <w:jc w:val="both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The Dual Diagnosis </w:t>
            </w:r>
            <w:r w:rsidR="009F5BCB">
              <w:rPr>
                <w:sz w:val="22"/>
                <w:szCs w:val="22"/>
              </w:rPr>
              <w:t>Practitioner</w:t>
            </w:r>
            <w:r>
              <w:rPr>
                <w:sz w:val="22"/>
                <w:szCs w:val="22"/>
              </w:rPr>
              <w:t xml:space="preserve"> will provide specialised leadership, advice and guidance to a range of stakeholders in the development of strategies and interventions to support safety and recovery amongst citizens.  </w:t>
            </w:r>
          </w:p>
          <w:p w14:paraId="73267E32" w14:textId="352534FD" w:rsidR="002320BE" w:rsidRPr="00DD0EA3" w:rsidRDefault="002320BE" w:rsidP="002320BE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C73D35" w:rsidRPr="00090617" w14:paraId="498BF4EC" w14:textId="77777777" w:rsidTr="0045206D">
        <w:trPr>
          <w:gridBefore w:val="1"/>
          <w:wBefore w:w="57" w:type="pct"/>
        </w:trPr>
        <w:tc>
          <w:tcPr>
            <w:tcW w:w="494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0CA111" w14:textId="77777777" w:rsidR="00C73D35" w:rsidRPr="00090617" w:rsidRDefault="00C73D35" w:rsidP="008A00DA">
            <w:pPr>
              <w:spacing w:after="0" w:line="240" w:lineRule="auto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0C57D5" w:rsidRPr="00090617" w14:paraId="1C76456F" w14:textId="77777777" w:rsidTr="0045206D">
        <w:trPr>
          <w:gridBefore w:val="1"/>
          <w:wBefore w:w="57" w:type="pct"/>
        </w:trPr>
        <w:tc>
          <w:tcPr>
            <w:tcW w:w="494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687C53" w14:textId="77777777" w:rsidR="000C57D5" w:rsidRPr="00090617" w:rsidRDefault="000C57D5" w:rsidP="008A00DA">
            <w:pPr>
              <w:spacing w:after="0" w:line="240" w:lineRule="auto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45206D" w:rsidRPr="00090617" w14:paraId="15D821FE" w14:textId="77777777" w:rsidTr="0045206D">
        <w:trPr>
          <w:gridAfter w:val="1"/>
          <w:wAfter w:w="58" w:type="pct"/>
        </w:trPr>
        <w:tc>
          <w:tcPr>
            <w:tcW w:w="8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3FE338" w14:textId="77777777" w:rsidR="0045206D" w:rsidRPr="00090617" w:rsidRDefault="0045206D" w:rsidP="0045206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090617">
              <w:rPr>
                <w:rFonts w:asciiTheme="minorHAnsi" w:hAnsiTheme="minorHAnsi" w:cstheme="minorHAnsi"/>
                <w:b/>
                <w:bCs/>
              </w:rPr>
              <w:t>Key accountabilities</w:t>
            </w:r>
          </w:p>
        </w:tc>
        <w:tc>
          <w:tcPr>
            <w:tcW w:w="7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C9AE2" w14:textId="6D949C56" w:rsidR="0045206D" w:rsidRPr="00F168A5" w:rsidRDefault="0045206D" w:rsidP="0045206D">
            <w:pPr>
              <w:spacing w:after="120" w:line="240" w:lineRule="auto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 xml:space="preserve">Service delivery </w:t>
            </w:r>
          </w:p>
        </w:tc>
        <w:tc>
          <w:tcPr>
            <w:tcW w:w="3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A773D" w14:textId="21D94F94" w:rsidR="0045206D" w:rsidRPr="0045206D" w:rsidRDefault="0045206D" w:rsidP="00D01B0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45206D">
              <w:rPr>
                <w:rFonts w:asciiTheme="minorHAnsi" w:hAnsiTheme="minorHAnsi" w:cstheme="minorHAnsi"/>
                <w:color w:val="000000" w:themeColor="text1"/>
              </w:rPr>
              <w:t xml:space="preserve">To provide specialised dual diagnosis assessments of referred </w:t>
            </w:r>
            <w:r>
              <w:rPr>
                <w:rFonts w:asciiTheme="minorHAnsi" w:hAnsiTheme="minorHAnsi" w:cstheme="minorHAnsi"/>
                <w:color w:val="000000" w:themeColor="text1"/>
              </w:rPr>
              <w:t>citizens, gathering data from a variety of sources</w:t>
            </w:r>
          </w:p>
          <w:p w14:paraId="0B468F9C" w14:textId="2A1EA4C0" w:rsidR="0045206D" w:rsidRPr="0045206D" w:rsidRDefault="0045206D" w:rsidP="00D01B0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45206D">
              <w:rPr>
                <w:rFonts w:asciiTheme="minorHAnsi" w:hAnsiTheme="minorHAnsi" w:cstheme="minorHAnsi"/>
                <w:color w:val="000000" w:themeColor="text1"/>
              </w:rPr>
              <w:t xml:space="preserve">To provide </w:t>
            </w:r>
            <w:r>
              <w:rPr>
                <w:rFonts w:asciiTheme="minorHAnsi" w:hAnsiTheme="minorHAnsi" w:cstheme="minorHAnsi"/>
                <w:color w:val="000000" w:themeColor="text1"/>
              </w:rPr>
              <w:t>specialised</w:t>
            </w:r>
            <w:r w:rsidRPr="0045206D">
              <w:rPr>
                <w:rFonts w:asciiTheme="minorHAnsi" w:hAnsiTheme="minorHAnsi" w:cstheme="minorHAnsi"/>
                <w:color w:val="000000" w:themeColor="text1"/>
              </w:rPr>
              <w:t xml:space="preserve"> dual diagnosis formulations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45206D">
              <w:rPr>
                <w:rFonts w:asciiTheme="minorHAnsi" w:hAnsiTheme="minorHAnsi" w:cstheme="minorHAnsi"/>
                <w:color w:val="000000" w:themeColor="text1"/>
              </w:rPr>
              <w:t xml:space="preserve">for referred </w:t>
            </w:r>
            <w:r w:rsidR="00FC5EA4">
              <w:rPr>
                <w:rFonts w:asciiTheme="minorHAnsi" w:hAnsiTheme="minorHAnsi" w:cstheme="minorHAnsi"/>
                <w:color w:val="000000" w:themeColor="text1"/>
              </w:rPr>
              <w:t>citizens</w:t>
            </w:r>
          </w:p>
          <w:p w14:paraId="1A3A086C" w14:textId="266D6139" w:rsidR="0045206D" w:rsidRPr="0064761D" w:rsidRDefault="0045206D" w:rsidP="00D01B0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64761D">
              <w:rPr>
                <w:rFonts w:asciiTheme="minorHAnsi" w:hAnsiTheme="minorHAnsi" w:cstheme="minorHAnsi"/>
                <w:color w:val="000000" w:themeColor="text1"/>
              </w:rPr>
              <w:t xml:space="preserve">To advise on specialised risk assessment and risk management of </w:t>
            </w:r>
            <w:r w:rsidR="00996EA1">
              <w:rPr>
                <w:rFonts w:asciiTheme="minorHAnsi" w:hAnsiTheme="minorHAnsi" w:cstheme="minorHAnsi"/>
                <w:color w:val="000000" w:themeColor="text1"/>
              </w:rPr>
              <w:t>citizens</w:t>
            </w:r>
            <w:r w:rsidRPr="0064761D">
              <w:rPr>
                <w:rFonts w:asciiTheme="minorHAnsi" w:hAnsiTheme="minorHAnsi" w:cstheme="minorHAnsi"/>
                <w:color w:val="000000" w:themeColor="text1"/>
              </w:rPr>
              <w:t xml:space="preserve"> presenting with risk of vulnerability, self-harm and/or risk of physical, sexual or emotional harm to others or self in the context of their substance misuse. </w:t>
            </w:r>
          </w:p>
          <w:p w14:paraId="3F61D1D4" w14:textId="3DDEF61E" w:rsidR="0045206D" w:rsidRPr="0045206D" w:rsidRDefault="00996EA1" w:rsidP="00D01B0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Development of appropriate harm minimisation and aftercare strategies for citizens</w:t>
            </w:r>
          </w:p>
          <w:p w14:paraId="565502C4" w14:textId="5BDA03DF" w:rsidR="0045206D" w:rsidRDefault="00996EA1" w:rsidP="00D01B0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To develop strategies for citizens at various stages of their recovery journey, including pre-contemplative stage, to develop insight into their condition, the wider impact and consequences and inspire hope and motivation to make lasting change</w:t>
            </w:r>
          </w:p>
          <w:p w14:paraId="404051C3" w14:textId="77777777" w:rsidR="0045206D" w:rsidRDefault="006E7127" w:rsidP="009F5BC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Providing 1:1 </w:t>
            </w:r>
            <w:proofErr w:type="gramStart"/>
            <w:r>
              <w:rPr>
                <w:rFonts w:asciiTheme="minorHAnsi" w:hAnsiTheme="minorHAnsi" w:cstheme="minorHAnsi"/>
                <w:color w:val="000000" w:themeColor="text1"/>
              </w:rPr>
              <w:t>sessions</w:t>
            </w:r>
            <w:proofErr w:type="gramEnd"/>
            <w:r>
              <w:rPr>
                <w:rFonts w:asciiTheme="minorHAnsi" w:hAnsiTheme="minorHAnsi" w:cstheme="minorHAnsi"/>
                <w:color w:val="000000" w:themeColor="text1"/>
              </w:rPr>
              <w:t xml:space="preserve"> where needed with citizens as part of one off / ongoing interventions and case closure to reaffirm strategies and coping mechanisms</w:t>
            </w:r>
          </w:p>
          <w:p w14:paraId="64471406" w14:textId="2506BBEF" w:rsidR="009C3316" w:rsidRPr="009F5BCB" w:rsidRDefault="009C3316" w:rsidP="009F5BC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You may be required to manage a caseload of individuals as part of this job role</w:t>
            </w:r>
          </w:p>
        </w:tc>
      </w:tr>
      <w:tr w:rsidR="0045206D" w:rsidRPr="00090617" w14:paraId="002D92B4" w14:textId="77777777" w:rsidTr="0045206D">
        <w:trPr>
          <w:gridAfter w:val="1"/>
          <w:wAfter w:w="58" w:type="pct"/>
        </w:trPr>
        <w:tc>
          <w:tcPr>
            <w:tcW w:w="8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9CD1C3" w14:textId="77777777" w:rsidR="0045206D" w:rsidRPr="00090617" w:rsidRDefault="0045206D" w:rsidP="0045206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5B81F" w14:textId="17085356" w:rsidR="0045206D" w:rsidRPr="00BD5DD6" w:rsidRDefault="0045206D" w:rsidP="0045206D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BD5DD6">
              <w:rPr>
                <w:rFonts w:asciiTheme="minorHAnsi" w:hAnsiTheme="minorHAnsi" w:cstheme="minorHAnsi"/>
                <w:color w:val="000000" w:themeColor="text1"/>
              </w:rPr>
              <w:t>Service and partnership development:</w:t>
            </w:r>
          </w:p>
          <w:p w14:paraId="5E27DA10" w14:textId="7D3CD49E" w:rsidR="0045206D" w:rsidRPr="000A3728" w:rsidRDefault="0045206D" w:rsidP="0045206D">
            <w:pPr>
              <w:spacing w:after="120"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A0731" w14:textId="77777777" w:rsidR="00584C25" w:rsidRDefault="0045206D" w:rsidP="00D01B0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584C25">
              <w:rPr>
                <w:rFonts w:asciiTheme="minorHAnsi" w:hAnsiTheme="minorHAnsi" w:cstheme="minorHAnsi"/>
                <w:color w:val="000000" w:themeColor="text1"/>
              </w:rPr>
              <w:lastRenderedPageBreak/>
              <w:t xml:space="preserve">Contributing to the ongoing development and improvement of the </w:t>
            </w:r>
            <w:proofErr w:type="spellStart"/>
            <w:r w:rsidRPr="00584C25">
              <w:rPr>
                <w:rFonts w:asciiTheme="minorHAnsi" w:hAnsiTheme="minorHAnsi" w:cstheme="minorHAnsi"/>
                <w:color w:val="000000" w:themeColor="text1"/>
              </w:rPr>
              <w:t>GMMoP</w:t>
            </w:r>
            <w:proofErr w:type="spellEnd"/>
            <w:r w:rsidRPr="00584C25">
              <w:rPr>
                <w:rFonts w:asciiTheme="minorHAnsi" w:hAnsiTheme="minorHAnsi" w:cstheme="minorHAnsi"/>
                <w:color w:val="000000" w:themeColor="text1"/>
              </w:rPr>
              <w:t xml:space="preserve"> service, making suggestions and recommendations for change </w:t>
            </w:r>
          </w:p>
          <w:p w14:paraId="1687C8E0" w14:textId="078FDE91" w:rsidR="0045206D" w:rsidRPr="00584C25" w:rsidRDefault="0045206D" w:rsidP="00D01B0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584C25">
              <w:rPr>
                <w:rFonts w:asciiTheme="minorHAnsi" w:hAnsiTheme="minorHAnsi" w:cstheme="minorHAnsi"/>
                <w:color w:val="000000" w:themeColor="text1"/>
              </w:rPr>
              <w:lastRenderedPageBreak/>
              <w:t xml:space="preserve">Making recommendations for wider systemic change, as part of a review of local pathways and / or external provider services </w:t>
            </w:r>
          </w:p>
          <w:p w14:paraId="70DEDE0A" w14:textId="1DEB02E0" w:rsidR="0045206D" w:rsidRDefault="0045206D" w:rsidP="00D01B0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0C57D5">
              <w:rPr>
                <w:rFonts w:asciiTheme="minorHAnsi" w:hAnsiTheme="minorHAnsi" w:cstheme="minorHAnsi"/>
                <w:color w:val="000000" w:themeColor="text1"/>
              </w:rPr>
              <w:t xml:space="preserve">Developing and coordinating professional links with </w:t>
            </w:r>
            <w:r w:rsidR="006E7127">
              <w:rPr>
                <w:rFonts w:asciiTheme="minorHAnsi" w:hAnsiTheme="minorHAnsi" w:cstheme="minorHAnsi"/>
                <w:color w:val="000000" w:themeColor="text1"/>
              </w:rPr>
              <w:t xml:space="preserve">a range of substance abuse agencies including support groups and inpatient services </w:t>
            </w:r>
          </w:p>
          <w:p w14:paraId="5C804A85" w14:textId="6CFF7696" w:rsidR="0045206D" w:rsidRDefault="0045206D" w:rsidP="00D01B0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Developing links with multi-agency professionals involved with referred citizens, liaising directly where a clinician-to-clinician approach is required </w:t>
            </w:r>
          </w:p>
          <w:p w14:paraId="1F755A32" w14:textId="73658BC0" w:rsidR="0045206D" w:rsidRPr="000C57D5" w:rsidRDefault="0045206D" w:rsidP="00D01B0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To work with the wider team to develop structures for multi-agency working with internal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</w:rPr>
              <w:t>GMMoP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</w:rPr>
              <w:t xml:space="preserve"> colleagues, participating and leading on casework management sessions, multi-agency reviews, assessment and support planning sessions</w:t>
            </w:r>
          </w:p>
          <w:p w14:paraId="65E43E0E" w14:textId="3121B7FE" w:rsidR="0045206D" w:rsidRPr="00AD7BF6" w:rsidRDefault="0045206D" w:rsidP="0045206D">
            <w:pPr>
              <w:pStyle w:val="ListParagraph"/>
              <w:spacing w:after="0" w:line="240" w:lineRule="auto"/>
              <w:ind w:left="360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45206D" w:rsidRPr="00090617" w14:paraId="321013A9" w14:textId="77777777" w:rsidTr="0045206D">
        <w:trPr>
          <w:gridAfter w:val="1"/>
          <w:wAfter w:w="58" w:type="pct"/>
        </w:trPr>
        <w:tc>
          <w:tcPr>
            <w:tcW w:w="8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61C147" w14:textId="77777777" w:rsidR="0045206D" w:rsidRPr="00090617" w:rsidRDefault="0045206D" w:rsidP="0045206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0C259" w14:textId="5AE125FB" w:rsidR="0045206D" w:rsidRPr="00090617" w:rsidRDefault="0045206D" w:rsidP="0045206D">
            <w:pPr>
              <w:spacing w:after="12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People Management, training and mentoring</w:t>
            </w:r>
          </w:p>
        </w:tc>
        <w:tc>
          <w:tcPr>
            <w:tcW w:w="3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218A9" w14:textId="5DB013BE" w:rsidR="0045206D" w:rsidRPr="0045206D" w:rsidRDefault="0045206D" w:rsidP="00D01B0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45206D">
              <w:rPr>
                <w:rFonts w:asciiTheme="minorHAnsi" w:hAnsiTheme="minorHAnsi" w:cstheme="minorHAnsi"/>
                <w:color w:val="000000" w:themeColor="text1"/>
              </w:rPr>
              <w:t xml:space="preserve">To provide 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a source of leadership, advice and guidance to the wider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</w:rPr>
              <w:t>GMMoP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</w:rPr>
              <w:t xml:space="preserve"> Team </w:t>
            </w:r>
            <w:r w:rsidRPr="0045206D">
              <w:rPr>
                <w:rFonts w:asciiTheme="minorHAnsi" w:hAnsiTheme="minorHAnsi" w:cstheme="minorHAnsi"/>
                <w:color w:val="000000" w:themeColor="text1"/>
              </w:rPr>
              <w:t>in the context of dual diagnosis</w:t>
            </w:r>
          </w:p>
          <w:p w14:paraId="117A835D" w14:textId="384E009C" w:rsidR="0045206D" w:rsidRDefault="0045206D" w:rsidP="00D01B00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To develop and deliver </w:t>
            </w:r>
            <w:r w:rsidR="009F5BCB">
              <w:rPr>
                <w:rFonts w:asciiTheme="minorHAnsi" w:hAnsiTheme="minorHAnsi" w:cstheme="minorHAnsi"/>
                <w:color w:val="000000" w:themeColor="text1"/>
              </w:rPr>
              <w:t>workshops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to navigators and coach them in problem solving and person-centred strategy implementation and interventions </w:t>
            </w:r>
          </w:p>
          <w:p w14:paraId="09C380A1" w14:textId="4B56F140" w:rsidR="0045206D" w:rsidRPr="000C57D5" w:rsidRDefault="006E7127" w:rsidP="00D01B00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t>D</w:t>
            </w:r>
            <w:r w:rsidRPr="00D60837">
              <w:t xml:space="preserve">esign and deliver bespoke dual diagnosis training </w:t>
            </w:r>
            <w:r>
              <w:t>specific to each citizen’s support plans and common areas of need in relation to substance misuse e.g. naloxone</w:t>
            </w:r>
          </w:p>
          <w:p w14:paraId="36D8B121" w14:textId="08226D58" w:rsidR="0045206D" w:rsidRPr="00BF695F" w:rsidRDefault="0045206D" w:rsidP="00D01B00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Liaising with the social work practice lead to develop and manage the competency of </w:t>
            </w:r>
            <w:r w:rsidRPr="000C57D5">
              <w:rPr>
                <w:rFonts w:asciiTheme="minorHAnsi" w:hAnsiTheme="minorHAnsi" w:cstheme="minorHAnsi"/>
                <w:color w:val="000000" w:themeColor="text1"/>
              </w:rPr>
              <w:t>team members.</w:t>
            </w:r>
          </w:p>
        </w:tc>
      </w:tr>
      <w:tr w:rsidR="0045206D" w:rsidRPr="00090617" w14:paraId="60EC7885" w14:textId="77777777" w:rsidTr="0045206D">
        <w:trPr>
          <w:gridAfter w:val="1"/>
          <w:wAfter w:w="58" w:type="pct"/>
        </w:trPr>
        <w:tc>
          <w:tcPr>
            <w:tcW w:w="8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CEF79D" w14:textId="77777777" w:rsidR="0045206D" w:rsidRPr="00090617" w:rsidRDefault="0045206D" w:rsidP="0045206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E04DE" w14:textId="42D1D8A7" w:rsidR="0045206D" w:rsidRPr="00090617" w:rsidRDefault="0045206D" w:rsidP="0045206D">
            <w:pPr>
              <w:spacing w:after="12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Health and Safety  </w:t>
            </w:r>
          </w:p>
        </w:tc>
        <w:tc>
          <w:tcPr>
            <w:tcW w:w="3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01E95" w14:textId="08D880E3" w:rsidR="0045206D" w:rsidRPr="000C57D5" w:rsidRDefault="0045206D" w:rsidP="00D01B00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0C57D5">
              <w:rPr>
                <w:rFonts w:asciiTheme="minorHAnsi" w:hAnsiTheme="minorHAnsi" w:cstheme="minorHAnsi"/>
                <w:color w:val="000000" w:themeColor="text1"/>
              </w:rPr>
              <w:t>Ensuring a safe working environment for self, and where appropriate, the team</w:t>
            </w:r>
          </w:p>
          <w:p w14:paraId="0FB0F014" w14:textId="3C4B7C4C" w:rsidR="0045206D" w:rsidRPr="000C57D5" w:rsidRDefault="0045206D" w:rsidP="00D01B00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0C57D5">
              <w:rPr>
                <w:rFonts w:asciiTheme="minorHAnsi" w:hAnsiTheme="minorHAnsi" w:cstheme="minorHAnsi"/>
                <w:color w:val="000000" w:themeColor="text1"/>
              </w:rPr>
              <w:t>Complying with all H&amp;S policies and procedures including Serious Untoward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0C57D5">
              <w:rPr>
                <w:rFonts w:asciiTheme="minorHAnsi" w:hAnsiTheme="minorHAnsi" w:cstheme="minorHAnsi"/>
                <w:color w:val="000000" w:themeColor="text1"/>
              </w:rPr>
              <w:t>Incidents and Accident reporting</w:t>
            </w:r>
          </w:p>
          <w:p w14:paraId="469C2DBF" w14:textId="7B21F838" w:rsidR="0045206D" w:rsidRPr="000C57D5" w:rsidRDefault="0045206D" w:rsidP="00D01B00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0C57D5">
              <w:rPr>
                <w:rFonts w:asciiTheme="minorHAnsi" w:hAnsiTheme="minorHAnsi" w:cstheme="minorHAnsi"/>
                <w:color w:val="000000" w:themeColor="text1"/>
              </w:rPr>
              <w:t xml:space="preserve">To undertake risk assessment and risk management for </w:t>
            </w:r>
            <w:r>
              <w:rPr>
                <w:rFonts w:asciiTheme="minorHAnsi" w:hAnsiTheme="minorHAnsi" w:cstheme="minorHAnsi"/>
                <w:color w:val="000000" w:themeColor="text1"/>
              </w:rPr>
              <w:t>citizens referred to support them, their assigned navigator and external colleagues to remain safe and well</w:t>
            </w:r>
          </w:p>
          <w:p w14:paraId="30FC7A4C" w14:textId="601BA2A3" w:rsidR="0045206D" w:rsidRPr="00D14731" w:rsidRDefault="0045206D" w:rsidP="00D01B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  <w:color w:val="000000" w:themeColor="text1"/>
              </w:rPr>
            </w:pPr>
            <w:r w:rsidRPr="000C57D5">
              <w:rPr>
                <w:rFonts w:asciiTheme="minorHAnsi" w:hAnsiTheme="minorHAnsi" w:cstheme="minorHAnsi"/>
                <w:color w:val="000000" w:themeColor="text1"/>
              </w:rPr>
              <w:t>Work proactively to safeguard vulnerable adults.</w:t>
            </w:r>
          </w:p>
        </w:tc>
      </w:tr>
    </w:tbl>
    <w:p w14:paraId="4003739C" w14:textId="77777777" w:rsidR="00B825FA" w:rsidRDefault="00B825FA" w:rsidP="00A93FD3">
      <w:pPr>
        <w:tabs>
          <w:tab w:val="left" w:pos="4374"/>
        </w:tabs>
        <w:rPr>
          <w:sz w:val="2"/>
          <w:szCs w:val="2"/>
        </w:rPr>
      </w:pPr>
    </w:p>
    <w:p w14:paraId="5F770269" w14:textId="77777777" w:rsidR="00B825FA" w:rsidRDefault="00B825FA" w:rsidP="00A93FD3">
      <w:pPr>
        <w:tabs>
          <w:tab w:val="left" w:pos="4374"/>
        </w:tabs>
        <w:rPr>
          <w:sz w:val="2"/>
          <w:szCs w:val="2"/>
        </w:rPr>
      </w:pPr>
    </w:p>
    <w:tbl>
      <w:tblPr>
        <w:tblStyle w:val="TableGrid"/>
        <w:tblW w:w="9781" w:type="dxa"/>
        <w:tblInd w:w="108" w:type="dxa"/>
        <w:tblLook w:val="01E0" w:firstRow="1" w:lastRow="1" w:firstColumn="1" w:lastColumn="1" w:noHBand="0" w:noVBand="0"/>
      </w:tblPr>
      <w:tblGrid>
        <w:gridCol w:w="2127"/>
        <w:gridCol w:w="2551"/>
        <w:gridCol w:w="5103"/>
      </w:tblGrid>
      <w:tr w:rsidR="00C17BF4" w:rsidRPr="002070DE" w14:paraId="7B8537F2" w14:textId="77777777" w:rsidTr="002320BE"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3A44EB5" w14:textId="77777777" w:rsidR="00C17BF4" w:rsidRPr="00B825FA" w:rsidRDefault="00C17BF4" w:rsidP="002320B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Dimensions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C6A6C" w14:textId="77777777" w:rsidR="00C17BF4" w:rsidRDefault="00C17BF4" w:rsidP="002320BE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Direct reports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B5DAB" w14:textId="0FDEE18D" w:rsidR="00C17BF4" w:rsidRPr="009114AF" w:rsidRDefault="005E33F0" w:rsidP="002320BE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None </w:t>
            </w:r>
          </w:p>
        </w:tc>
      </w:tr>
      <w:tr w:rsidR="00C17BF4" w:rsidRPr="002070DE" w14:paraId="2A113751" w14:textId="77777777" w:rsidTr="002320BE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C02784" w14:textId="77777777" w:rsidR="00C17BF4" w:rsidRDefault="00C17BF4" w:rsidP="002320BE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8BC4F" w14:textId="77777777" w:rsidR="00C17BF4" w:rsidRDefault="00C17BF4" w:rsidP="002320BE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t>Total staff overseen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CF5DF" w14:textId="1BAD9F95" w:rsidR="00C17BF4" w:rsidRPr="009114AF" w:rsidRDefault="005E33F0" w:rsidP="002320BE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None </w:t>
            </w:r>
          </w:p>
        </w:tc>
      </w:tr>
      <w:tr w:rsidR="00C17BF4" w:rsidRPr="002070DE" w14:paraId="7DE8B608" w14:textId="77777777" w:rsidTr="002320BE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83E6F4" w14:textId="77777777" w:rsidR="00C17BF4" w:rsidRDefault="00C17BF4" w:rsidP="002320BE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0183F" w14:textId="77777777" w:rsidR="00C17BF4" w:rsidRDefault="00C17BF4" w:rsidP="002320BE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t>Internal contacts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F2198" w14:textId="102DEFED" w:rsidR="00C17BF4" w:rsidRPr="009114AF" w:rsidRDefault="00C17BF4" w:rsidP="00AF6F4B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C17BF4" w:rsidRPr="002070DE" w14:paraId="6ED55243" w14:textId="77777777" w:rsidTr="002320BE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9C4DCF" w14:textId="77777777" w:rsidR="00C17BF4" w:rsidRDefault="00C17BF4" w:rsidP="002320BE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1F69B" w14:textId="77777777" w:rsidR="00C17BF4" w:rsidRDefault="00C17BF4" w:rsidP="002320BE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t>External contacts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E948B" w14:textId="4D5A04BA" w:rsidR="00C17BF4" w:rsidRPr="009114AF" w:rsidRDefault="00C17BF4" w:rsidP="002320BE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C17BF4" w:rsidRPr="002070DE" w14:paraId="4AFC02C2" w14:textId="77777777" w:rsidTr="002320BE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C1D645" w14:textId="77777777" w:rsidR="00C17BF4" w:rsidRDefault="00C17BF4" w:rsidP="002320BE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5C759" w14:textId="77777777" w:rsidR="00C17BF4" w:rsidRDefault="00C17BF4" w:rsidP="002320BE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t>Planning outlook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D503E" w14:textId="1174452A" w:rsidR="00C17BF4" w:rsidRPr="009114AF" w:rsidRDefault="00C17BF4" w:rsidP="00566B8F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C17BF4" w:rsidRPr="002070DE" w14:paraId="5DF087C8" w14:textId="77777777" w:rsidTr="002320BE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02BB13" w14:textId="77777777" w:rsidR="00C17BF4" w:rsidRDefault="00C17BF4" w:rsidP="002320BE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F9648" w14:textId="77777777" w:rsidR="00C17BF4" w:rsidRDefault="00C17BF4" w:rsidP="002320BE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t>Problems solved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4FB7B" w14:textId="348E1DD2" w:rsidR="00C17BF4" w:rsidRPr="009114AF" w:rsidRDefault="00C17BF4" w:rsidP="002320BE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C17BF4" w:rsidRPr="002070DE" w14:paraId="73D91BE8" w14:textId="77777777" w:rsidTr="002320BE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95E549" w14:textId="77777777" w:rsidR="00C17BF4" w:rsidRDefault="00C17BF4" w:rsidP="002320BE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A155B" w14:textId="77777777" w:rsidR="00C17BF4" w:rsidRDefault="00C17BF4" w:rsidP="002320BE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t>Financial authority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23D5F" w14:textId="4B1AD8A8" w:rsidR="00C17BF4" w:rsidRPr="009114AF" w:rsidRDefault="00C17BF4" w:rsidP="002320BE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14:paraId="6B108E89" w14:textId="77777777" w:rsidR="00C17BF4" w:rsidRDefault="00C17BF4" w:rsidP="00A93FD3">
      <w:pPr>
        <w:tabs>
          <w:tab w:val="left" w:pos="4374"/>
        </w:tabs>
        <w:rPr>
          <w:sz w:val="2"/>
          <w:szCs w:val="2"/>
        </w:rPr>
      </w:pPr>
    </w:p>
    <w:p w14:paraId="75391654" w14:textId="77777777" w:rsidR="00C17BF4" w:rsidRDefault="00C17BF4" w:rsidP="00C17BF4">
      <w:pPr>
        <w:spacing w:after="0" w:line="240" w:lineRule="auto"/>
        <w:rPr>
          <w:rFonts w:cs="Calibri"/>
          <w:b/>
          <w:bCs/>
          <w:color w:val="000000"/>
          <w:sz w:val="36"/>
          <w:szCs w:val="36"/>
        </w:rPr>
      </w:pPr>
    </w:p>
    <w:p w14:paraId="49E0D015" w14:textId="77777777" w:rsidR="00C17BF4" w:rsidRPr="00090617" w:rsidRDefault="00C17BF4" w:rsidP="00C17BF4">
      <w:pPr>
        <w:spacing w:after="0" w:line="240" w:lineRule="auto"/>
        <w:rPr>
          <w:b/>
          <w:bCs/>
          <w:color w:val="000000"/>
          <w:sz w:val="36"/>
          <w:szCs w:val="36"/>
        </w:rPr>
      </w:pPr>
      <w:r>
        <w:rPr>
          <w:rFonts w:cs="Calibri"/>
          <w:b/>
          <w:bCs/>
          <w:color w:val="000000"/>
          <w:sz w:val="36"/>
          <w:szCs w:val="36"/>
        </w:rPr>
        <w:t>PERSON SPECIFICATION</w:t>
      </w:r>
    </w:p>
    <w:p w14:paraId="509B96BC" w14:textId="77777777" w:rsidR="00C17BF4" w:rsidRDefault="00C17BF4" w:rsidP="00A93FD3">
      <w:pPr>
        <w:tabs>
          <w:tab w:val="left" w:pos="4374"/>
        </w:tabs>
        <w:rPr>
          <w:sz w:val="2"/>
          <w:szCs w:val="2"/>
        </w:rPr>
      </w:pPr>
    </w:p>
    <w:tbl>
      <w:tblPr>
        <w:tblStyle w:val="TableGrid"/>
        <w:tblW w:w="9781" w:type="dxa"/>
        <w:tblInd w:w="108" w:type="dxa"/>
        <w:tblLook w:val="01E0" w:firstRow="1" w:lastRow="1" w:firstColumn="1" w:lastColumn="1" w:noHBand="0" w:noVBand="0"/>
      </w:tblPr>
      <w:tblGrid>
        <w:gridCol w:w="2127"/>
        <w:gridCol w:w="7654"/>
      </w:tblGrid>
      <w:tr w:rsidR="00C17BF4" w:rsidRPr="002070DE" w14:paraId="111F2CC4" w14:textId="77777777" w:rsidTr="002320BE"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7BF293B8" w14:textId="77777777" w:rsidR="00C17BF4" w:rsidRPr="00C17BF4" w:rsidRDefault="00C17BF4" w:rsidP="00C17BF4">
            <w:pPr>
              <w:spacing w:after="0" w:line="240" w:lineRule="auto"/>
              <w:rPr>
                <w:b/>
              </w:rPr>
            </w:pPr>
            <w:r w:rsidRPr="00C17BF4">
              <w:rPr>
                <w:b/>
              </w:rPr>
              <w:t>Job title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9E97D" w14:textId="7EEA7661" w:rsidR="00C17BF4" w:rsidRPr="009114AF" w:rsidRDefault="006E7127" w:rsidP="002F7A26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Dual Diagnosis </w:t>
            </w:r>
            <w:r w:rsidR="009F5BCB">
              <w:rPr>
                <w:rFonts w:asciiTheme="minorHAnsi" w:hAnsiTheme="minorHAnsi" w:cstheme="minorHAnsi"/>
                <w:color w:val="000000" w:themeColor="text1"/>
              </w:rPr>
              <w:t>Practitioner</w:t>
            </w:r>
          </w:p>
        </w:tc>
      </w:tr>
    </w:tbl>
    <w:p w14:paraId="74051233" w14:textId="77777777" w:rsidR="00C17BF4" w:rsidRDefault="00C17BF4" w:rsidP="00A93FD3">
      <w:pPr>
        <w:tabs>
          <w:tab w:val="left" w:pos="4374"/>
        </w:tabs>
        <w:rPr>
          <w:sz w:val="2"/>
          <w:szCs w:val="2"/>
        </w:rPr>
      </w:pPr>
    </w:p>
    <w:tbl>
      <w:tblPr>
        <w:tblStyle w:val="TableGrid"/>
        <w:tblW w:w="9781" w:type="dxa"/>
        <w:tblInd w:w="108" w:type="dxa"/>
        <w:tblLook w:val="01E0" w:firstRow="1" w:lastRow="1" w:firstColumn="1" w:lastColumn="1" w:noHBand="0" w:noVBand="0"/>
      </w:tblPr>
      <w:tblGrid>
        <w:gridCol w:w="1701"/>
        <w:gridCol w:w="2977"/>
        <w:gridCol w:w="5103"/>
      </w:tblGrid>
      <w:tr w:rsidR="00C17BF4" w:rsidRPr="002070DE" w14:paraId="03EB4C74" w14:textId="77777777" w:rsidTr="00C17BF4"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019814CF" w14:textId="77777777" w:rsidR="00C17BF4" w:rsidRPr="00090617" w:rsidRDefault="00C17BF4" w:rsidP="00C17BF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lastRenderedPageBreak/>
              <w:br w:type="page"/>
            </w:r>
            <w:r>
              <w:rPr>
                <w:rFonts w:asciiTheme="minorHAnsi" w:hAnsiTheme="minorHAnsi" w:cstheme="minorHAnsi"/>
                <w:b/>
                <w:bCs/>
              </w:rPr>
              <w:t>Personal effectiveness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2FA6D" w14:textId="77777777" w:rsidR="00C17BF4" w:rsidRPr="00090617" w:rsidRDefault="00C17BF4" w:rsidP="002320BE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Essential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E0E66" w14:textId="77777777" w:rsidR="00C17BF4" w:rsidRPr="009114AF" w:rsidRDefault="00C17BF4" w:rsidP="002320BE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Desirable</w:t>
            </w:r>
          </w:p>
        </w:tc>
      </w:tr>
      <w:tr w:rsidR="002D1A05" w:rsidRPr="002070DE" w14:paraId="6DAF66B5" w14:textId="77777777" w:rsidTr="00C17BF4"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0B91B" w14:textId="77777777" w:rsidR="002D1A05" w:rsidRDefault="002D1A05" w:rsidP="002320B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11FEE" w14:textId="73A59452" w:rsidR="00872371" w:rsidRDefault="00872371" w:rsidP="00D01B0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1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 excellent c</w:t>
            </w:r>
            <w:r w:rsidRPr="007E123C">
              <w:rPr>
                <w:rFonts w:asciiTheme="minorHAnsi" w:hAnsiTheme="minorHAnsi"/>
              </w:rPr>
              <w:t>ommunicat</w:t>
            </w:r>
            <w:r>
              <w:rPr>
                <w:rFonts w:asciiTheme="minorHAnsi" w:hAnsiTheme="minorHAnsi"/>
              </w:rPr>
              <w:t>or with the ability to</w:t>
            </w:r>
            <w:r w:rsidRPr="007E123C">
              <w:rPr>
                <w:rFonts w:asciiTheme="minorHAnsi" w:hAnsiTheme="minorHAnsi"/>
              </w:rPr>
              <w:t xml:space="preserve"> engage</w:t>
            </w:r>
            <w:r>
              <w:rPr>
                <w:rFonts w:asciiTheme="minorHAnsi" w:hAnsiTheme="minorHAnsi"/>
              </w:rPr>
              <w:t>, motivate and inspire a diverse range of people, including colleagues and people supported</w:t>
            </w:r>
            <w:r w:rsidRPr="007E123C">
              <w:rPr>
                <w:rFonts w:asciiTheme="minorHAnsi" w:hAnsiTheme="minorHAnsi"/>
              </w:rPr>
              <w:t xml:space="preserve"> </w:t>
            </w:r>
          </w:p>
          <w:p w14:paraId="3237FFD5" w14:textId="4647AE5F" w:rsidR="00AE08B6" w:rsidRDefault="00AE08B6" w:rsidP="00D01B0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1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Confident and resilient, with the ability to work with and lead teams with varying levels of engagement with the </w:t>
            </w:r>
            <w:proofErr w:type="spellStart"/>
            <w:r>
              <w:rPr>
                <w:rFonts w:asciiTheme="minorHAnsi" w:hAnsiTheme="minorHAnsi"/>
              </w:rPr>
              <w:t>GMMoP</w:t>
            </w:r>
            <w:proofErr w:type="spellEnd"/>
            <w:r>
              <w:rPr>
                <w:rFonts w:asciiTheme="minorHAnsi" w:hAnsiTheme="minorHAnsi"/>
              </w:rPr>
              <w:t xml:space="preserve"> service</w:t>
            </w:r>
          </w:p>
          <w:p w14:paraId="692E1674" w14:textId="1CF271CC" w:rsidR="00872371" w:rsidRPr="00487908" w:rsidRDefault="00AE08B6" w:rsidP="00D01B0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1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Ability to lead teams</w:t>
            </w:r>
            <w:r w:rsidR="00584C25">
              <w:rPr>
                <w:rFonts w:asciiTheme="minorHAnsi" w:hAnsiTheme="minorHAnsi"/>
              </w:rPr>
              <w:t xml:space="preserve"> to embed clinically sound practice within a lay environment</w:t>
            </w:r>
          </w:p>
          <w:p w14:paraId="78D892C8" w14:textId="08770312" w:rsidR="00872371" w:rsidRDefault="00AE08B6" w:rsidP="00D01B0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1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Able to build relationships with people support and ensure that their wants, wishes and bests interests are at the forefront of all decision-making</w:t>
            </w:r>
          </w:p>
          <w:p w14:paraId="4DBB6ADC" w14:textId="49A8559C" w:rsidR="000A3728" w:rsidRPr="00487908" w:rsidRDefault="00C734D9" w:rsidP="00D01B0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1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Observant, detail orientated and able to monitor progress and outcomes and develop relevant reports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F4FDE" w14:textId="77777777" w:rsidR="002D1A05" w:rsidRPr="00E94BCD" w:rsidRDefault="002D1A05" w:rsidP="00487908">
            <w:pPr>
              <w:pStyle w:val="ListParagraph"/>
              <w:spacing w:after="0" w:line="240" w:lineRule="auto"/>
              <w:ind w:left="318"/>
              <w:rPr>
                <w:rFonts w:asciiTheme="minorHAnsi" w:hAnsiTheme="minorHAnsi" w:cs="Calibri"/>
              </w:rPr>
            </w:pPr>
          </w:p>
          <w:p w14:paraId="42A7B83D" w14:textId="77777777" w:rsidR="002D1A05" w:rsidRPr="00E94BCD" w:rsidRDefault="002D1A05" w:rsidP="00487908">
            <w:pPr>
              <w:pStyle w:val="ListParagraph"/>
              <w:spacing w:after="0" w:line="240" w:lineRule="auto"/>
              <w:ind w:left="318"/>
              <w:rPr>
                <w:rFonts w:asciiTheme="minorHAnsi" w:hAnsiTheme="minorHAnsi" w:cs="Calibri"/>
              </w:rPr>
            </w:pPr>
          </w:p>
          <w:p w14:paraId="3753C5AA" w14:textId="77777777" w:rsidR="002D1A05" w:rsidRPr="00E94BCD" w:rsidRDefault="002D1A05" w:rsidP="00487908">
            <w:pPr>
              <w:pStyle w:val="ListParagraph"/>
              <w:spacing w:after="0" w:line="240" w:lineRule="auto"/>
              <w:ind w:left="318"/>
              <w:rPr>
                <w:rFonts w:asciiTheme="minorHAnsi" w:hAnsiTheme="minorHAnsi" w:cs="Calibri"/>
              </w:rPr>
            </w:pPr>
          </w:p>
          <w:p w14:paraId="23D2EBDE" w14:textId="77777777" w:rsidR="002D1A05" w:rsidRPr="00E94BCD" w:rsidRDefault="002D1A05" w:rsidP="00487908">
            <w:pPr>
              <w:pStyle w:val="ListParagraph"/>
              <w:spacing w:after="0" w:line="240" w:lineRule="auto"/>
              <w:ind w:left="318"/>
              <w:rPr>
                <w:rFonts w:asciiTheme="minorHAnsi" w:hAnsiTheme="minorHAnsi" w:cs="Calibri"/>
              </w:rPr>
            </w:pPr>
          </w:p>
        </w:tc>
      </w:tr>
    </w:tbl>
    <w:p w14:paraId="7D041D65" w14:textId="77777777" w:rsidR="00C17BF4" w:rsidRDefault="00C17BF4" w:rsidP="00A93FD3">
      <w:pPr>
        <w:tabs>
          <w:tab w:val="left" w:pos="4374"/>
        </w:tabs>
        <w:rPr>
          <w:sz w:val="2"/>
          <w:szCs w:val="2"/>
        </w:rPr>
      </w:pPr>
    </w:p>
    <w:p w14:paraId="21E89E69" w14:textId="77777777" w:rsidR="00C17BF4" w:rsidRDefault="00C17BF4" w:rsidP="00A93FD3">
      <w:pPr>
        <w:tabs>
          <w:tab w:val="left" w:pos="4374"/>
        </w:tabs>
        <w:rPr>
          <w:sz w:val="2"/>
          <w:szCs w:val="2"/>
        </w:rPr>
      </w:pPr>
    </w:p>
    <w:tbl>
      <w:tblPr>
        <w:tblStyle w:val="TableGrid"/>
        <w:tblW w:w="9781" w:type="dxa"/>
        <w:tblInd w:w="108" w:type="dxa"/>
        <w:tblLook w:val="01E0" w:firstRow="1" w:lastRow="1" w:firstColumn="1" w:lastColumn="1" w:noHBand="0" w:noVBand="0"/>
      </w:tblPr>
      <w:tblGrid>
        <w:gridCol w:w="1701"/>
        <w:gridCol w:w="2977"/>
        <w:gridCol w:w="5103"/>
      </w:tblGrid>
      <w:tr w:rsidR="00C17BF4" w:rsidRPr="002070DE" w14:paraId="2DCC6942" w14:textId="77777777" w:rsidTr="00C17BF4"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7411D937" w14:textId="77777777" w:rsidR="00C17BF4" w:rsidRPr="00090617" w:rsidRDefault="00C17BF4" w:rsidP="00C17BF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br w:type="page"/>
            </w:r>
            <w:r>
              <w:rPr>
                <w:rFonts w:asciiTheme="minorHAnsi" w:hAnsiTheme="minorHAnsi" w:cstheme="minorHAnsi"/>
                <w:b/>
                <w:bCs/>
              </w:rPr>
              <w:t>Technical effectiveness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70039" w14:textId="77777777" w:rsidR="00C17BF4" w:rsidRPr="00090617" w:rsidRDefault="00C17BF4" w:rsidP="002320BE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Essential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0849D" w14:textId="77777777" w:rsidR="00C17BF4" w:rsidRPr="009114AF" w:rsidRDefault="00C17BF4" w:rsidP="002320BE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Desirable</w:t>
            </w:r>
          </w:p>
        </w:tc>
      </w:tr>
      <w:tr w:rsidR="00872371" w:rsidRPr="002070DE" w14:paraId="21889E87" w14:textId="77777777" w:rsidTr="00C17BF4"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EC3E0" w14:textId="77777777" w:rsidR="00872371" w:rsidRDefault="00872371" w:rsidP="0087237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B0ED8" w14:textId="77777777" w:rsidR="00872371" w:rsidRPr="00487908" w:rsidRDefault="00872371" w:rsidP="00D01B0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18"/>
              <w:rPr>
                <w:rFonts w:asciiTheme="minorHAnsi" w:hAnsiTheme="minorHAnsi"/>
              </w:rPr>
            </w:pPr>
            <w:r w:rsidRPr="00487908">
              <w:rPr>
                <w:rFonts w:asciiTheme="minorHAnsi" w:hAnsiTheme="minorHAnsi"/>
              </w:rPr>
              <w:t xml:space="preserve">Fluent written and spoken English </w:t>
            </w:r>
          </w:p>
          <w:p w14:paraId="72C56250" w14:textId="77777777" w:rsidR="00872371" w:rsidRPr="00487908" w:rsidRDefault="00872371" w:rsidP="00D01B00">
            <w:pPr>
              <w:pStyle w:val="ListParagraph"/>
              <w:numPr>
                <w:ilvl w:val="0"/>
                <w:numId w:val="4"/>
              </w:numPr>
              <w:spacing w:before="6" w:after="6" w:line="240" w:lineRule="auto"/>
              <w:ind w:left="318"/>
              <w:rPr>
                <w:rFonts w:asciiTheme="minorHAnsi" w:hAnsiTheme="minorHAnsi"/>
              </w:rPr>
            </w:pPr>
            <w:r w:rsidRPr="00487908">
              <w:rPr>
                <w:rFonts w:asciiTheme="minorHAnsi" w:hAnsiTheme="minorHAnsi"/>
              </w:rPr>
              <w:t>Good written and oral communication skills</w:t>
            </w:r>
          </w:p>
          <w:p w14:paraId="19597BFE" w14:textId="77777777" w:rsidR="00872371" w:rsidRPr="00487908" w:rsidRDefault="00872371" w:rsidP="00D01B0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18"/>
              <w:rPr>
                <w:rFonts w:asciiTheme="minorHAnsi" w:hAnsiTheme="minorHAnsi"/>
              </w:rPr>
            </w:pPr>
            <w:r w:rsidRPr="00487908">
              <w:rPr>
                <w:rFonts w:asciiTheme="minorHAnsi" w:hAnsiTheme="minorHAnsi"/>
              </w:rPr>
              <w:t>Basic numeracy and literacy skills</w:t>
            </w:r>
          </w:p>
          <w:p w14:paraId="18F68C87" w14:textId="77777777" w:rsidR="00872371" w:rsidRPr="00487908" w:rsidRDefault="00872371" w:rsidP="00D01B0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18"/>
              <w:rPr>
                <w:rFonts w:asciiTheme="minorHAnsi" w:hAnsiTheme="minorHAnsi"/>
              </w:rPr>
            </w:pPr>
            <w:r w:rsidRPr="00487908">
              <w:rPr>
                <w:rFonts w:asciiTheme="minorHAnsi" w:hAnsiTheme="minorHAnsi"/>
              </w:rPr>
              <w:t>Experience of managing your own time</w:t>
            </w:r>
          </w:p>
          <w:p w14:paraId="4579D4EF" w14:textId="77777777" w:rsidR="00872371" w:rsidRPr="00487908" w:rsidRDefault="00872371" w:rsidP="00D01B0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18"/>
              <w:rPr>
                <w:rFonts w:asciiTheme="minorHAnsi" w:hAnsiTheme="minorHAnsi"/>
              </w:rPr>
            </w:pPr>
            <w:r w:rsidRPr="00487908">
              <w:rPr>
                <w:rFonts w:asciiTheme="minorHAnsi" w:hAnsiTheme="minorHAnsi"/>
              </w:rPr>
              <w:t>Awareness of the limits of your own skills and ability to work within them</w:t>
            </w:r>
          </w:p>
          <w:p w14:paraId="6DEAB002" w14:textId="77777777" w:rsidR="00872371" w:rsidRPr="00487908" w:rsidRDefault="00872371" w:rsidP="00D01B0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18"/>
              <w:rPr>
                <w:rFonts w:asciiTheme="minorHAnsi" w:hAnsiTheme="minorHAnsi"/>
              </w:rPr>
            </w:pPr>
            <w:r w:rsidRPr="00487908">
              <w:rPr>
                <w:rFonts w:asciiTheme="minorHAnsi" w:hAnsiTheme="minorHAnsi"/>
              </w:rPr>
              <w:t>Good IT skills</w:t>
            </w:r>
          </w:p>
          <w:p w14:paraId="5F6F3F1A" w14:textId="77777777" w:rsidR="00872371" w:rsidRPr="00487908" w:rsidRDefault="00872371" w:rsidP="00D01B0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18"/>
              <w:rPr>
                <w:rFonts w:asciiTheme="minorHAnsi" w:hAnsiTheme="minorHAnsi"/>
              </w:rPr>
            </w:pPr>
            <w:r w:rsidRPr="00487908">
              <w:rPr>
                <w:rFonts w:asciiTheme="minorHAnsi" w:hAnsiTheme="minorHAnsi"/>
              </w:rPr>
              <w:t>Able to respect confidentiality even in difficult situations</w:t>
            </w:r>
          </w:p>
          <w:p w14:paraId="49D4A462" w14:textId="77777777" w:rsidR="00872371" w:rsidRPr="00487908" w:rsidRDefault="00872371" w:rsidP="00D01B0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18"/>
              <w:rPr>
                <w:rFonts w:asciiTheme="minorHAnsi" w:hAnsiTheme="minorHAnsi"/>
              </w:rPr>
            </w:pPr>
            <w:r w:rsidRPr="00487908">
              <w:rPr>
                <w:rFonts w:asciiTheme="minorHAnsi" w:hAnsiTheme="minorHAnsi"/>
              </w:rPr>
              <w:t>Able to identify</w:t>
            </w:r>
            <w:r>
              <w:rPr>
                <w:rFonts w:asciiTheme="minorHAnsi" w:hAnsiTheme="minorHAnsi"/>
              </w:rPr>
              <w:t xml:space="preserve"> and communicate </w:t>
            </w:r>
            <w:r w:rsidRPr="00487908">
              <w:rPr>
                <w:rFonts w:asciiTheme="minorHAnsi" w:hAnsiTheme="minorHAnsi"/>
              </w:rPr>
              <w:t>risks</w:t>
            </w:r>
          </w:p>
          <w:p w14:paraId="45914C62" w14:textId="7DB31891" w:rsidR="00872371" w:rsidRPr="00487908" w:rsidRDefault="00872371" w:rsidP="00D01B00">
            <w:pPr>
              <w:pStyle w:val="ListParagraph"/>
              <w:numPr>
                <w:ilvl w:val="0"/>
                <w:numId w:val="4"/>
              </w:numPr>
              <w:spacing w:before="6" w:after="6" w:line="240" w:lineRule="auto"/>
              <w:ind w:left="318"/>
              <w:rPr>
                <w:rFonts w:asciiTheme="minorHAnsi" w:hAnsiTheme="minorHAnsi"/>
              </w:rPr>
            </w:pPr>
            <w:r w:rsidRPr="00487908">
              <w:rPr>
                <w:rFonts w:asciiTheme="minorHAnsi" w:hAnsiTheme="minorHAnsi"/>
              </w:rPr>
              <w:t>Ability to work under pressure and meet deadlines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C1E05" w14:textId="77777777" w:rsidR="00872371" w:rsidRPr="00487908" w:rsidRDefault="00872371" w:rsidP="00872371">
            <w:pPr>
              <w:pStyle w:val="ListParagraph"/>
              <w:spacing w:after="0" w:line="240" w:lineRule="auto"/>
              <w:ind w:left="318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14:paraId="11366C80" w14:textId="77777777" w:rsidR="00C17BF4" w:rsidRDefault="00C17BF4" w:rsidP="00A93FD3">
      <w:pPr>
        <w:tabs>
          <w:tab w:val="left" w:pos="4374"/>
        </w:tabs>
        <w:rPr>
          <w:sz w:val="2"/>
          <w:szCs w:val="2"/>
        </w:rPr>
      </w:pPr>
    </w:p>
    <w:tbl>
      <w:tblPr>
        <w:tblStyle w:val="TableGrid"/>
        <w:tblW w:w="9781" w:type="dxa"/>
        <w:tblInd w:w="108" w:type="dxa"/>
        <w:tblLook w:val="01E0" w:firstRow="1" w:lastRow="1" w:firstColumn="1" w:lastColumn="1" w:noHBand="0" w:noVBand="0"/>
      </w:tblPr>
      <w:tblGrid>
        <w:gridCol w:w="1701"/>
        <w:gridCol w:w="2977"/>
        <w:gridCol w:w="5103"/>
      </w:tblGrid>
      <w:tr w:rsidR="00C17BF4" w:rsidRPr="002070DE" w14:paraId="1DE0E84E" w14:textId="77777777" w:rsidTr="00C17BF4"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6FED1A9A" w14:textId="77777777" w:rsidR="00C17BF4" w:rsidRPr="00090617" w:rsidRDefault="00C17BF4" w:rsidP="00C17BF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br w:type="page"/>
            </w:r>
            <w:r>
              <w:rPr>
                <w:rFonts w:asciiTheme="minorHAnsi" w:hAnsiTheme="minorHAnsi" w:cstheme="minorHAnsi"/>
                <w:b/>
                <w:bCs/>
              </w:rPr>
              <w:t>Acquired experience &amp; qualifications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2774F" w14:textId="77777777" w:rsidR="00C17BF4" w:rsidRPr="00090617" w:rsidRDefault="00C17BF4" w:rsidP="002320BE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Essential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80B29" w14:textId="77777777" w:rsidR="00C17BF4" w:rsidRPr="009114AF" w:rsidRDefault="00C17BF4" w:rsidP="002320BE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Desirable</w:t>
            </w:r>
          </w:p>
        </w:tc>
      </w:tr>
      <w:tr w:rsidR="00872371" w:rsidRPr="002070DE" w14:paraId="376DA419" w14:textId="77777777" w:rsidTr="00C17BF4"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CCBF4" w14:textId="77777777" w:rsidR="00872371" w:rsidRDefault="00872371" w:rsidP="0087237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17041" w14:textId="13C8AAEB" w:rsidR="009F5BCB" w:rsidRDefault="009F5BCB" w:rsidP="009F5BC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7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Qualification in Registered Mental Health Nursing, or equivalent postgraduate degree or diploma </w:t>
            </w:r>
          </w:p>
          <w:p w14:paraId="3CFB69A1" w14:textId="610B6332" w:rsidR="00872371" w:rsidRDefault="006E7127" w:rsidP="00D01B0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7"/>
              <w:rPr>
                <w:rFonts w:asciiTheme="minorHAnsi" w:hAnsiTheme="minorHAnsi" w:cstheme="minorHAnsi"/>
                <w:color w:val="000000" w:themeColor="text1"/>
              </w:rPr>
            </w:pPr>
            <w:r w:rsidRPr="006E7127">
              <w:rPr>
                <w:rFonts w:asciiTheme="minorHAnsi" w:hAnsiTheme="minorHAnsi" w:cstheme="minorHAnsi"/>
                <w:color w:val="000000" w:themeColor="text1"/>
              </w:rPr>
              <w:t xml:space="preserve">Experience of specialist dual diagnosis assessment and treatment </w:t>
            </w:r>
          </w:p>
          <w:p w14:paraId="0CE96170" w14:textId="5367443A" w:rsidR="00B574CB" w:rsidRPr="005F0FE6" w:rsidRDefault="00B574CB" w:rsidP="00D01B0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7"/>
              <w:rPr>
                <w:rFonts w:asciiTheme="minorHAnsi" w:hAnsiTheme="minorHAnsi" w:cstheme="minorHAnsi"/>
                <w:color w:val="000000" w:themeColor="text1"/>
              </w:rPr>
            </w:pPr>
            <w:r w:rsidRPr="00B574CB">
              <w:rPr>
                <w:rFonts w:asciiTheme="minorHAnsi" w:hAnsiTheme="minorHAnsi" w:cstheme="minorHAnsi"/>
                <w:color w:val="000000" w:themeColor="text1"/>
              </w:rPr>
              <w:t>Significant experience of working with people with co-morbid mental health and substance misuse problems</w:t>
            </w:r>
          </w:p>
          <w:p w14:paraId="10862CE3" w14:textId="4669CF66" w:rsidR="00872371" w:rsidRPr="00C17BF4" w:rsidRDefault="00872371" w:rsidP="00D01B0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7"/>
              <w:rPr>
                <w:rFonts w:asciiTheme="minorHAnsi" w:hAnsiTheme="minorHAnsi" w:cstheme="minorHAnsi"/>
                <w:color w:val="000000" w:themeColor="text1"/>
              </w:rPr>
            </w:pPr>
            <w:r w:rsidRPr="00E94BCD">
              <w:rPr>
                <w:rFonts w:asciiTheme="minorHAnsi" w:hAnsiTheme="minorHAnsi"/>
              </w:rPr>
              <w:t>Ability to use Microsoft office applications to an intermediate standard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1F357" w14:textId="77777777" w:rsidR="00872371" w:rsidRDefault="00B574CB" w:rsidP="00D01B0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7"/>
              <w:rPr>
                <w:rFonts w:asciiTheme="minorHAnsi" w:hAnsiTheme="minorHAnsi" w:cstheme="minorHAnsi"/>
                <w:color w:val="000000" w:themeColor="text1"/>
              </w:rPr>
            </w:pPr>
            <w:r w:rsidRPr="00B574CB">
              <w:rPr>
                <w:rFonts w:asciiTheme="minorHAnsi" w:hAnsiTheme="minorHAnsi" w:cstheme="minorHAnsi"/>
                <w:color w:val="000000" w:themeColor="text1"/>
              </w:rPr>
              <w:t xml:space="preserve">Experience of working as part of a multi-agency team with professionals across a broad range of disciplines </w:t>
            </w:r>
          </w:p>
          <w:p w14:paraId="62C840DF" w14:textId="56EF8E46" w:rsidR="009F5BCB" w:rsidRPr="009F5BCB" w:rsidRDefault="009F5BCB" w:rsidP="007B7A68">
            <w:pPr>
              <w:pStyle w:val="ListParagraph"/>
              <w:spacing w:after="0" w:line="240" w:lineRule="auto"/>
              <w:ind w:left="317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14:paraId="043D1AF1" w14:textId="77777777" w:rsidR="00C17BF4" w:rsidRDefault="00C17BF4" w:rsidP="00A93FD3">
      <w:pPr>
        <w:tabs>
          <w:tab w:val="left" w:pos="4374"/>
        </w:tabs>
        <w:rPr>
          <w:sz w:val="2"/>
          <w:szCs w:val="2"/>
        </w:rPr>
      </w:pPr>
    </w:p>
    <w:p w14:paraId="373F4A72" w14:textId="77777777" w:rsidR="00C17BF4" w:rsidRDefault="00C17BF4" w:rsidP="00A93FD3">
      <w:pPr>
        <w:tabs>
          <w:tab w:val="left" w:pos="4374"/>
        </w:tabs>
        <w:rPr>
          <w:sz w:val="2"/>
          <w:szCs w:val="2"/>
        </w:rPr>
      </w:pPr>
    </w:p>
    <w:tbl>
      <w:tblPr>
        <w:tblStyle w:val="TableGrid"/>
        <w:tblW w:w="9781" w:type="dxa"/>
        <w:tblInd w:w="108" w:type="dxa"/>
        <w:tblLook w:val="01E0" w:firstRow="1" w:lastRow="1" w:firstColumn="1" w:lastColumn="1" w:noHBand="0" w:noVBand="0"/>
      </w:tblPr>
      <w:tblGrid>
        <w:gridCol w:w="1701"/>
        <w:gridCol w:w="2977"/>
        <w:gridCol w:w="5103"/>
      </w:tblGrid>
      <w:tr w:rsidR="00C17BF4" w:rsidRPr="002070DE" w14:paraId="4B8521F1" w14:textId="77777777" w:rsidTr="00C17BF4"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1217C86A" w14:textId="77777777" w:rsidR="00C17BF4" w:rsidRPr="00090617" w:rsidRDefault="00C17BF4" w:rsidP="00C17BF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br w:type="page"/>
            </w:r>
            <w:r>
              <w:rPr>
                <w:rFonts w:asciiTheme="minorHAnsi" w:hAnsiTheme="minorHAnsi" w:cstheme="minorHAnsi"/>
                <w:b/>
                <w:bCs/>
              </w:rPr>
              <w:t>Other requirements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4B8C" w14:textId="77777777" w:rsidR="00C17BF4" w:rsidRPr="00090617" w:rsidRDefault="00C17BF4" w:rsidP="002320BE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Essential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F06D0" w14:textId="77777777" w:rsidR="00C17BF4" w:rsidRPr="009114AF" w:rsidRDefault="00C17BF4" w:rsidP="002320BE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Desirable</w:t>
            </w:r>
          </w:p>
        </w:tc>
      </w:tr>
      <w:tr w:rsidR="00872371" w:rsidRPr="002070DE" w14:paraId="4B5E2A08" w14:textId="77777777" w:rsidTr="00C17BF4"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0639" w14:textId="77777777" w:rsidR="00872371" w:rsidRDefault="00872371" w:rsidP="0087237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9C979" w14:textId="77777777" w:rsidR="00872371" w:rsidRDefault="00872371" w:rsidP="00D01B0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8"/>
              <w:rPr>
                <w:rFonts w:asciiTheme="minorHAnsi" w:hAnsiTheme="minorHAnsi"/>
              </w:rPr>
            </w:pPr>
            <w:r w:rsidRPr="00487908">
              <w:rPr>
                <w:rFonts w:asciiTheme="minorHAnsi" w:hAnsiTheme="minorHAnsi"/>
              </w:rPr>
              <w:t>A</w:t>
            </w:r>
            <w:r>
              <w:rPr>
                <w:rFonts w:asciiTheme="minorHAnsi" w:hAnsiTheme="minorHAnsi"/>
              </w:rPr>
              <w:t xml:space="preserve"> flexible approach to work and the ability to travel to sites across Greater Manchester when needed</w:t>
            </w:r>
          </w:p>
          <w:p w14:paraId="115FB55F" w14:textId="3F5325D0" w:rsidR="00872371" w:rsidRPr="00487908" w:rsidRDefault="00872371" w:rsidP="00D01B0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8"/>
              <w:rPr>
                <w:rFonts w:asciiTheme="minorHAnsi" w:hAnsiTheme="minorHAnsi"/>
              </w:rPr>
            </w:pPr>
            <w:r w:rsidRPr="00487908">
              <w:rPr>
                <w:rFonts w:asciiTheme="minorHAnsi" w:hAnsiTheme="minorHAnsi"/>
              </w:rPr>
              <w:t>Able to maintain professional boundaries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DB1E4" w14:textId="77777777" w:rsidR="00872371" w:rsidRPr="009114AF" w:rsidRDefault="00872371" w:rsidP="00872371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14:paraId="767F4334" w14:textId="6693469F" w:rsidR="00C17BF4" w:rsidRPr="00ED2CD4" w:rsidRDefault="00C17BF4" w:rsidP="00A93FD3">
      <w:pPr>
        <w:tabs>
          <w:tab w:val="left" w:pos="4374"/>
        </w:tabs>
        <w:rPr>
          <w:sz w:val="2"/>
          <w:szCs w:val="2"/>
        </w:rPr>
      </w:pPr>
    </w:p>
    <w:sectPr w:rsidR="00C17BF4" w:rsidRPr="00ED2CD4" w:rsidSect="00A93F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077" w:bottom="1276" w:left="1077" w:header="709" w:footer="4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F3E17" w14:textId="77777777" w:rsidR="00BF4D03" w:rsidRDefault="00BF4D03" w:rsidP="008C359E">
      <w:pPr>
        <w:spacing w:after="0" w:line="240" w:lineRule="auto"/>
      </w:pPr>
      <w:r>
        <w:separator/>
      </w:r>
    </w:p>
  </w:endnote>
  <w:endnote w:type="continuationSeparator" w:id="0">
    <w:p w14:paraId="316906A4" w14:textId="77777777" w:rsidR="00BF4D03" w:rsidRDefault="00BF4D03" w:rsidP="008C3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8064A2"/>
      </w:tblBorders>
      <w:tblLook w:val="04A0" w:firstRow="1" w:lastRow="0" w:firstColumn="1" w:lastColumn="0" w:noHBand="0" w:noVBand="1"/>
    </w:tblPr>
    <w:tblGrid>
      <w:gridCol w:w="2926"/>
      <w:gridCol w:w="6826"/>
    </w:tblGrid>
    <w:tr w:rsidR="002320BE" w:rsidRPr="00A9560E" w14:paraId="0E7B9C6F" w14:textId="77777777">
      <w:trPr>
        <w:trHeight w:val="360"/>
      </w:trPr>
      <w:tc>
        <w:tcPr>
          <w:tcW w:w="1500" w:type="pct"/>
          <w:shd w:val="clear" w:color="auto" w:fill="8064A2"/>
        </w:tcPr>
        <w:p w14:paraId="67B7F9A3" w14:textId="707C4474" w:rsidR="002320BE" w:rsidRPr="00A9560E" w:rsidRDefault="00521B39">
          <w:pPr>
            <w:pStyle w:val="Footer"/>
            <w:rPr>
              <w:color w:val="FFFFFF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0" distR="0" simplePos="0" relativeHeight="251659776" behindDoc="0" locked="0" layoutInCell="1" allowOverlap="1" wp14:anchorId="6A5AF6B9" wp14:editId="23AC10D1">
                    <wp:simplePos x="635" y="635"/>
                    <wp:positionH relativeFrom="leftMargin">
                      <wp:align>left</wp:align>
                    </wp:positionH>
                    <wp:positionV relativeFrom="paragraph">
                      <wp:posOffset>635</wp:posOffset>
                    </wp:positionV>
                    <wp:extent cx="443865" cy="443865"/>
                    <wp:effectExtent l="0" t="0" r="6985" b="18415"/>
                    <wp:wrapSquare wrapText="bothSides"/>
                    <wp:docPr id="2" name="Text Box 2" descr="WHITE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43865" cy="443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C6B9FA5" w14:textId="67D83F07" w:rsidR="00521B39" w:rsidRPr="00521B39" w:rsidRDefault="00521B39">
                                <w:pPr>
                                  <w:rPr>
                                    <w:rFonts w:cs="Calibri"/>
                                    <w:color w:val="000000"/>
                                    <w:sz w:val="20"/>
                                    <w:szCs w:val="20"/>
                                  </w:rPr>
                                </w:pPr>
                                <w:r w:rsidRPr="00521B39">
                                  <w:rPr>
                                    <w:rFonts w:cs="Calibri"/>
                                    <w:color w:val="000000"/>
                                    <w:sz w:val="20"/>
                                    <w:szCs w:val="20"/>
                                  </w:rPr>
                                  <w:t>WHITE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6A5AF6B9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alt="WHITE" style="position:absolute;margin-left:0;margin-top:.05pt;width:34.95pt;height:34.95pt;z-index:251659776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" filled="f" stroked="f">
                    <v:fill o:detectmouseclick="t"/>
                    <v:textbox style="mso-fit-shape-to-text:t" inset="5pt,0,0,0">
                      <w:txbxContent>
                        <w:p w14:paraId="1C6B9FA5" w14:textId="67D83F07" w:rsidR="00521B39" w:rsidRPr="00521B39" w:rsidRDefault="00521B39">
                          <w:pPr>
                            <w:rPr>
                              <w:rFonts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521B39">
                            <w:rPr>
                              <w:rFonts w:cs="Calibri"/>
                              <w:color w:val="000000"/>
                              <w:sz w:val="20"/>
                              <w:szCs w:val="20"/>
                            </w:rPr>
                            <w:t>WHITE</w:t>
                          </w: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 w:rsidR="002320BE">
            <w:fldChar w:fldCharType="begin"/>
          </w:r>
          <w:r w:rsidR="002320BE">
            <w:instrText xml:space="preserve"> PAGE   \* MERGEFORMAT </w:instrText>
          </w:r>
          <w:r w:rsidR="002320BE">
            <w:fldChar w:fldCharType="separate"/>
          </w:r>
          <w:r w:rsidR="002320BE" w:rsidRPr="00F01596">
            <w:rPr>
              <w:noProof/>
              <w:color w:val="FFFFFF"/>
            </w:rPr>
            <w:t>2</w:t>
          </w:r>
          <w:r w:rsidR="002320BE">
            <w:rPr>
              <w:noProof/>
              <w:color w:val="FFFFFF"/>
            </w:rPr>
            <w:fldChar w:fldCharType="end"/>
          </w:r>
        </w:p>
      </w:tc>
      <w:tc>
        <w:tcPr>
          <w:tcW w:w="3500" w:type="pct"/>
        </w:tcPr>
        <w:p w14:paraId="17F0DDD9" w14:textId="77777777" w:rsidR="002320BE" w:rsidRPr="00A9560E" w:rsidRDefault="002320BE" w:rsidP="00061BC9">
          <w:pPr>
            <w:pStyle w:val="Footer"/>
            <w:jc w:val="right"/>
          </w:pPr>
        </w:p>
      </w:tc>
    </w:tr>
  </w:tbl>
  <w:p w14:paraId="372D168E" w14:textId="77777777" w:rsidR="002320BE" w:rsidRDefault="002320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6826"/>
      <w:gridCol w:w="2926"/>
    </w:tblGrid>
    <w:tr w:rsidR="002320BE" w:rsidRPr="00A9560E" w14:paraId="4BF54B46" w14:textId="77777777" w:rsidTr="00F01596">
      <w:trPr>
        <w:trHeight w:val="360"/>
      </w:trPr>
      <w:tc>
        <w:tcPr>
          <w:tcW w:w="3500" w:type="pct"/>
        </w:tcPr>
        <w:p w14:paraId="0DA2E38C" w14:textId="7ED18A4A" w:rsidR="002320BE" w:rsidRPr="00A9560E" w:rsidRDefault="00521B39" w:rsidP="00061BC9">
          <w:pPr>
            <w:pStyle w:val="Footer"/>
          </w:pPr>
          <w:r>
            <w:rPr>
              <w:noProof/>
            </w:rPr>
            <mc:AlternateContent>
              <mc:Choice Requires="wps">
                <w:drawing>
                  <wp:anchor distT="0" distB="0" distL="0" distR="0" simplePos="0" relativeHeight="251660800" behindDoc="0" locked="0" layoutInCell="1" allowOverlap="1" wp14:anchorId="47B341A0" wp14:editId="6130F0D7">
                    <wp:simplePos x="752475" y="10001250"/>
                    <wp:positionH relativeFrom="leftMargin">
                      <wp:align>left</wp:align>
                    </wp:positionH>
                    <wp:positionV relativeFrom="paragraph">
                      <wp:posOffset>635</wp:posOffset>
                    </wp:positionV>
                    <wp:extent cx="443865" cy="443865"/>
                    <wp:effectExtent l="0" t="0" r="6985" b="18415"/>
                    <wp:wrapSquare wrapText="bothSides"/>
                    <wp:docPr id="3" name="Text Box 3" descr="WHITE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43865" cy="443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CAAAA09" w14:textId="7A49FBEC" w:rsidR="00521B39" w:rsidRPr="00521B39" w:rsidRDefault="00521B39">
                                <w:pPr>
                                  <w:rPr>
                                    <w:rFonts w:cs="Calibri"/>
                                    <w:color w:val="000000"/>
                                    <w:sz w:val="20"/>
                                    <w:szCs w:val="20"/>
                                  </w:rPr>
                                </w:pPr>
                                <w:r w:rsidRPr="00521B39">
                                  <w:rPr>
                                    <w:rFonts w:cs="Calibri"/>
                                    <w:color w:val="000000"/>
                                    <w:sz w:val="20"/>
                                    <w:szCs w:val="20"/>
                                  </w:rPr>
                                  <w:t>WHITE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47B341A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7" type="#_x0000_t202" alt="WHITE" style="position:absolute;margin-left:0;margin-top:.05pt;width:34.95pt;height:34.95pt;z-index:251660800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" filled="f" stroked="f">
                    <v:fill o:detectmouseclick="t"/>
                    <v:textbox style="mso-fit-shape-to-text:t" inset="5pt,0,0,0">
                      <w:txbxContent>
                        <w:p w14:paraId="3CAAAA09" w14:textId="7A49FBEC" w:rsidR="00521B39" w:rsidRPr="00521B39" w:rsidRDefault="00521B39">
                          <w:pPr>
                            <w:rPr>
                              <w:rFonts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521B39">
                            <w:rPr>
                              <w:rFonts w:cs="Calibri"/>
                              <w:color w:val="000000"/>
                              <w:sz w:val="20"/>
                              <w:szCs w:val="20"/>
                            </w:rPr>
                            <w:t>WHITE</w:t>
                          </w: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</w:p>
      </w:tc>
      <w:tc>
        <w:tcPr>
          <w:tcW w:w="1500" w:type="pct"/>
          <w:shd w:val="clear" w:color="auto" w:fill="FF0000"/>
        </w:tcPr>
        <w:p w14:paraId="3D0034C5" w14:textId="77777777" w:rsidR="002320BE" w:rsidRPr="0001692C" w:rsidRDefault="002320BE">
          <w:pPr>
            <w:pStyle w:val="Footer"/>
            <w:jc w:val="right"/>
            <w:rPr>
              <w:b/>
              <w:color w:val="FFFFFF"/>
            </w:rPr>
          </w:pPr>
          <w:r w:rsidRPr="0001692C">
            <w:rPr>
              <w:b/>
              <w:color w:val="FFFFFF" w:themeColor="background1"/>
            </w:rPr>
            <w:fldChar w:fldCharType="begin"/>
          </w:r>
          <w:r w:rsidRPr="0001692C">
            <w:rPr>
              <w:b/>
              <w:color w:val="FFFFFF" w:themeColor="background1"/>
            </w:rPr>
            <w:instrText xml:space="preserve"> PAGE    \* MERGEFORMAT </w:instrText>
          </w:r>
          <w:r w:rsidRPr="0001692C">
            <w:rPr>
              <w:b/>
              <w:color w:val="FFFFFF" w:themeColor="background1"/>
            </w:rPr>
            <w:fldChar w:fldCharType="separate"/>
          </w:r>
          <w:r>
            <w:rPr>
              <w:b/>
              <w:noProof/>
              <w:color w:val="FFFFFF" w:themeColor="background1"/>
            </w:rPr>
            <w:t>2</w:t>
          </w:r>
          <w:r w:rsidRPr="0001692C">
            <w:rPr>
              <w:b/>
              <w:color w:val="FFFFFF" w:themeColor="background1"/>
            </w:rPr>
            <w:fldChar w:fldCharType="end"/>
          </w:r>
        </w:p>
      </w:tc>
    </w:tr>
  </w:tbl>
  <w:p w14:paraId="1C5590E0" w14:textId="77777777" w:rsidR="002320BE" w:rsidRDefault="002320B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962F5" w14:textId="305721A2" w:rsidR="00521B39" w:rsidRDefault="00521B3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752" behindDoc="0" locked="0" layoutInCell="1" allowOverlap="1" wp14:anchorId="19B218F9" wp14:editId="3ED0971C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6985" b="18415"/>
              <wp:wrapSquare wrapText="bothSides"/>
              <wp:docPr id="1" name="Text Box 1" descr="WHIT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F55B48" w14:textId="49BBC308" w:rsidR="00521B39" w:rsidRPr="00521B39" w:rsidRDefault="00521B39">
                          <w:pPr>
                            <w:rPr>
                              <w:rFonts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521B39">
                            <w:rPr>
                              <w:rFonts w:cs="Calibri"/>
                              <w:color w:val="000000"/>
                              <w:sz w:val="20"/>
                              <w:szCs w:val="20"/>
                            </w:rPr>
                            <w:t>WHITE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B218F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WHITE" style="position:absolute;margin-left:0;margin-top:.05pt;width:34.95pt;height:34.95pt;z-index:251658752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" filled="f" stroked="f">
              <v:fill o:detectmouseclick="t"/>
              <v:textbox style="mso-fit-shape-to-text:t" inset="5pt,0,0,0">
                <w:txbxContent>
                  <w:p w14:paraId="72F55B48" w14:textId="49BBC308" w:rsidR="00521B39" w:rsidRPr="00521B39" w:rsidRDefault="00521B39">
                    <w:pPr>
                      <w:rPr>
                        <w:rFonts w:cs="Calibri"/>
                        <w:color w:val="000000"/>
                        <w:sz w:val="20"/>
                        <w:szCs w:val="20"/>
                      </w:rPr>
                    </w:pPr>
                    <w:r w:rsidRPr="00521B39">
                      <w:rPr>
                        <w:rFonts w:cs="Calibri"/>
                        <w:color w:val="000000"/>
                        <w:sz w:val="20"/>
                        <w:szCs w:val="20"/>
                      </w:rPr>
                      <w:t>WHITE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E04C7" w14:textId="77777777" w:rsidR="00BF4D03" w:rsidRDefault="00BF4D03" w:rsidP="008C359E">
      <w:pPr>
        <w:spacing w:after="0" w:line="240" w:lineRule="auto"/>
      </w:pPr>
      <w:r>
        <w:separator/>
      </w:r>
    </w:p>
  </w:footnote>
  <w:footnote w:type="continuationSeparator" w:id="0">
    <w:p w14:paraId="07F968DD" w14:textId="77777777" w:rsidR="00BF4D03" w:rsidRDefault="00BF4D03" w:rsidP="008C35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1463"/>
      <w:gridCol w:w="8289"/>
    </w:tblGrid>
    <w:tr w:rsidR="002320BE" w:rsidRPr="00A9560E" w14:paraId="353476AA" w14:textId="77777777">
      <w:trPr>
        <w:trHeight w:val="475"/>
      </w:trPr>
      <w:tc>
        <w:tcPr>
          <w:tcW w:w="750" w:type="pct"/>
          <w:shd w:val="clear" w:color="auto" w:fill="000000"/>
          <w:vAlign w:val="center"/>
        </w:tcPr>
        <w:p w14:paraId="7A277501" w14:textId="77777777" w:rsidR="002320BE" w:rsidRPr="00A9560E" w:rsidRDefault="002320BE">
          <w:pPr>
            <w:pStyle w:val="Header"/>
            <w:rPr>
              <w:color w:val="FFFFFF"/>
            </w:rPr>
          </w:pPr>
          <w:r w:rsidRPr="00A9560E">
            <w:rPr>
              <w:color w:val="FFFFFF"/>
              <w:lang w:val="en-US"/>
            </w:rPr>
            <w:t>June 15, 2010</w:t>
          </w:r>
        </w:p>
      </w:tc>
      <w:tc>
        <w:tcPr>
          <w:tcW w:w="4250" w:type="pct"/>
          <w:shd w:val="clear" w:color="auto" w:fill="8064A2"/>
          <w:vAlign w:val="center"/>
        </w:tcPr>
        <w:p w14:paraId="56C09582" w14:textId="77777777" w:rsidR="002320BE" w:rsidRPr="00A9560E" w:rsidRDefault="002320BE" w:rsidP="00C15DD2">
          <w:pPr>
            <w:pStyle w:val="Header"/>
            <w:rPr>
              <w:caps/>
              <w:color w:val="FFFFFF"/>
            </w:rPr>
          </w:pPr>
          <w:r w:rsidRPr="00A9560E">
            <w:rPr>
              <w:caps/>
              <w:color w:val="FFFFFF"/>
            </w:rPr>
            <w:t>Turning Poin</w:t>
          </w:r>
          <w:r>
            <w:rPr>
              <w:caps/>
              <w:color w:val="FFFFFF"/>
            </w:rPr>
            <w:t>t Project initiation document</w:t>
          </w:r>
        </w:p>
      </w:tc>
    </w:tr>
  </w:tbl>
  <w:p w14:paraId="38B93AD0" w14:textId="77777777" w:rsidR="002320BE" w:rsidRDefault="002320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8289"/>
      <w:gridCol w:w="1463"/>
    </w:tblGrid>
    <w:tr w:rsidR="002320BE" w:rsidRPr="00A9560E" w14:paraId="4475E0AC" w14:textId="77777777" w:rsidTr="0001692C">
      <w:trPr>
        <w:trHeight w:val="475"/>
      </w:trPr>
      <w:tc>
        <w:tcPr>
          <w:tcW w:w="4250" w:type="pct"/>
          <w:shd w:val="clear" w:color="auto" w:fill="FF0000"/>
          <w:vAlign w:val="center"/>
        </w:tcPr>
        <w:p w14:paraId="12D6538F" w14:textId="76F2A941" w:rsidR="002320BE" w:rsidRPr="00A9560E" w:rsidRDefault="002320BE" w:rsidP="0001692C">
          <w:pPr>
            <w:pStyle w:val="Header"/>
            <w:jc w:val="right"/>
            <w:rPr>
              <w:caps/>
              <w:color w:val="FFFFFF"/>
            </w:rPr>
          </w:pPr>
          <w:r w:rsidRPr="00A9560E">
            <w:rPr>
              <w:caps/>
              <w:color w:val="FFFFFF"/>
            </w:rPr>
            <w:t>Turning Poin</w:t>
          </w:r>
          <w:r>
            <w:rPr>
              <w:caps/>
              <w:color w:val="FFFFFF"/>
            </w:rPr>
            <w:t>t JOB DESCRIPTION</w:t>
          </w:r>
        </w:p>
      </w:tc>
      <w:tc>
        <w:tcPr>
          <w:tcW w:w="750" w:type="pct"/>
          <w:shd w:val="clear" w:color="auto" w:fill="000000"/>
          <w:vAlign w:val="center"/>
        </w:tcPr>
        <w:p w14:paraId="43504487" w14:textId="77777777" w:rsidR="002320BE" w:rsidRDefault="002320BE">
          <w:pPr>
            <w:pStyle w:val="Header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 xml:space="preserve">Date: </w:t>
          </w:r>
        </w:p>
        <w:p w14:paraId="7961D5FE" w14:textId="3ADDAA2C" w:rsidR="002320BE" w:rsidRDefault="002320BE">
          <w:pPr>
            <w:pStyle w:val="Header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March 2022</w:t>
          </w:r>
        </w:p>
        <w:p w14:paraId="395B6124" w14:textId="77777777" w:rsidR="002320BE" w:rsidRDefault="002320BE">
          <w:pPr>
            <w:pStyle w:val="Header"/>
            <w:jc w:val="right"/>
            <w:rPr>
              <w:color w:val="FFFFFF"/>
              <w:lang w:val="en-US"/>
            </w:rPr>
          </w:pPr>
        </w:p>
        <w:p w14:paraId="01AA8344" w14:textId="77777777" w:rsidR="002320BE" w:rsidRDefault="002320BE" w:rsidP="00466EFC">
          <w:pPr>
            <w:pStyle w:val="Header"/>
            <w:jc w:val="right"/>
            <w:rPr>
              <w:color w:val="FFFFFF"/>
            </w:rPr>
          </w:pPr>
          <w:r>
            <w:rPr>
              <w:color w:val="FFFFFF"/>
            </w:rPr>
            <w:t xml:space="preserve">Created by: </w:t>
          </w:r>
        </w:p>
        <w:p w14:paraId="057A6B5F" w14:textId="77777777" w:rsidR="002320BE" w:rsidRPr="00A9560E" w:rsidRDefault="002320BE" w:rsidP="00466EFC">
          <w:pPr>
            <w:pStyle w:val="Header"/>
            <w:jc w:val="right"/>
            <w:rPr>
              <w:color w:val="FFFFFF"/>
            </w:rPr>
          </w:pPr>
          <w:r>
            <w:rPr>
              <w:color w:val="FFFFFF"/>
            </w:rPr>
            <w:t>K Williams</w:t>
          </w:r>
        </w:p>
      </w:tc>
    </w:tr>
  </w:tbl>
  <w:p w14:paraId="79390A0D" w14:textId="76BB97ED" w:rsidR="002320BE" w:rsidRDefault="002320B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5B1EC" w14:textId="77777777" w:rsidR="002320BE" w:rsidRDefault="002320BE" w:rsidP="00C97273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F7CAE"/>
    <w:multiLevelType w:val="hybridMultilevel"/>
    <w:tmpl w:val="FF6A3B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400BAB"/>
    <w:multiLevelType w:val="hybridMultilevel"/>
    <w:tmpl w:val="8E306F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671F6D"/>
    <w:multiLevelType w:val="hybridMultilevel"/>
    <w:tmpl w:val="81A293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3AE4E83"/>
    <w:multiLevelType w:val="hybridMultilevel"/>
    <w:tmpl w:val="9CECA67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1A5C4A"/>
    <w:multiLevelType w:val="hybridMultilevel"/>
    <w:tmpl w:val="43986D3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2D17BC"/>
    <w:multiLevelType w:val="hybridMultilevel"/>
    <w:tmpl w:val="669028B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3B161B"/>
    <w:multiLevelType w:val="hybridMultilevel"/>
    <w:tmpl w:val="8E18D62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1"/>
  </w:num>
  <w:num w:numId="7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59E"/>
    <w:rsid w:val="0000115F"/>
    <w:rsid w:val="00001A5A"/>
    <w:rsid w:val="00002961"/>
    <w:rsid w:val="000100F1"/>
    <w:rsid w:val="0001242B"/>
    <w:rsid w:val="0001692C"/>
    <w:rsid w:val="00016E5D"/>
    <w:rsid w:val="00017F0D"/>
    <w:rsid w:val="000200D0"/>
    <w:rsid w:val="000208F0"/>
    <w:rsid w:val="00021A76"/>
    <w:rsid w:val="00024C3B"/>
    <w:rsid w:val="00025270"/>
    <w:rsid w:val="00031896"/>
    <w:rsid w:val="00032AEC"/>
    <w:rsid w:val="00037714"/>
    <w:rsid w:val="000422A8"/>
    <w:rsid w:val="00042CA6"/>
    <w:rsid w:val="0005222D"/>
    <w:rsid w:val="00061BC9"/>
    <w:rsid w:val="00062DC3"/>
    <w:rsid w:val="00063F22"/>
    <w:rsid w:val="000648DA"/>
    <w:rsid w:val="00090617"/>
    <w:rsid w:val="000A3728"/>
    <w:rsid w:val="000A60A3"/>
    <w:rsid w:val="000A7DD4"/>
    <w:rsid w:val="000B40C8"/>
    <w:rsid w:val="000C57D5"/>
    <w:rsid w:val="000D1772"/>
    <w:rsid w:val="000D23D6"/>
    <w:rsid w:val="000D5F44"/>
    <w:rsid w:val="000E2EC6"/>
    <w:rsid w:val="000E3951"/>
    <w:rsid w:val="000E69B8"/>
    <w:rsid w:val="000E7B22"/>
    <w:rsid w:val="00100AEA"/>
    <w:rsid w:val="001012A4"/>
    <w:rsid w:val="00102206"/>
    <w:rsid w:val="0011069D"/>
    <w:rsid w:val="00111B47"/>
    <w:rsid w:val="00112948"/>
    <w:rsid w:val="00146D96"/>
    <w:rsid w:val="001560F1"/>
    <w:rsid w:val="0016620E"/>
    <w:rsid w:val="0017158A"/>
    <w:rsid w:val="00180142"/>
    <w:rsid w:val="001841FB"/>
    <w:rsid w:val="00191F3F"/>
    <w:rsid w:val="001A005D"/>
    <w:rsid w:val="001A64C7"/>
    <w:rsid w:val="001B76B8"/>
    <w:rsid w:val="001D2B4E"/>
    <w:rsid w:val="001D37C0"/>
    <w:rsid w:val="001D740B"/>
    <w:rsid w:val="001E0D2F"/>
    <w:rsid w:val="001F542D"/>
    <w:rsid w:val="002070DE"/>
    <w:rsid w:val="00216BF8"/>
    <w:rsid w:val="0022253E"/>
    <w:rsid w:val="00223D44"/>
    <w:rsid w:val="00223E6F"/>
    <w:rsid w:val="0022716A"/>
    <w:rsid w:val="002320BE"/>
    <w:rsid w:val="00240996"/>
    <w:rsid w:val="0024250A"/>
    <w:rsid w:val="00251E7E"/>
    <w:rsid w:val="0025661D"/>
    <w:rsid w:val="00256DD6"/>
    <w:rsid w:val="002602B0"/>
    <w:rsid w:val="00262F2D"/>
    <w:rsid w:val="002728DE"/>
    <w:rsid w:val="00276F55"/>
    <w:rsid w:val="00280B19"/>
    <w:rsid w:val="002854EC"/>
    <w:rsid w:val="002A195F"/>
    <w:rsid w:val="002A6614"/>
    <w:rsid w:val="002A7D2B"/>
    <w:rsid w:val="002B7171"/>
    <w:rsid w:val="002C39C9"/>
    <w:rsid w:val="002C53B5"/>
    <w:rsid w:val="002D1A05"/>
    <w:rsid w:val="002E448F"/>
    <w:rsid w:val="002F7A26"/>
    <w:rsid w:val="00300BA0"/>
    <w:rsid w:val="003104B4"/>
    <w:rsid w:val="003338F3"/>
    <w:rsid w:val="00350275"/>
    <w:rsid w:val="00354322"/>
    <w:rsid w:val="00354D9F"/>
    <w:rsid w:val="00360637"/>
    <w:rsid w:val="00362153"/>
    <w:rsid w:val="003625AC"/>
    <w:rsid w:val="00363C20"/>
    <w:rsid w:val="00376592"/>
    <w:rsid w:val="0038545E"/>
    <w:rsid w:val="00390042"/>
    <w:rsid w:val="00397817"/>
    <w:rsid w:val="003A632B"/>
    <w:rsid w:val="003B60B9"/>
    <w:rsid w:val="003D1524"/>
    <w:rsid w:val="003D1A59"/>
    <w:rsid w:val="003D254E"/>
    <w:rsid w:val="003D6667"/>
    <w:rsid w:val="003E06D1"/>
    <w:rsid w:val="003E25C8"/>
    <w:rsid w:val="00402B98"/>
    <w:rsid w:val="00404317"/>
    <w:rsid w:val="00404837"/>
    <w:rsid w:val="00412511"/>
    <w:rsid w:val="00414782"/>
    <w:rsid w:val="0041580A"/>
    <w:rsid w:val="00416FDE"/>
    <w:rsid w:val="0042128F"/>
    <w:rsid w:val="00423A7C"/>
    <w:rsid w:val="00426054"/>
    <w:rsid w:val="00431503"/>
    <w:rsid w:val="00433495"/>
    <w:rsid w:val="00434F97"/>
    <w:rsid w:val="00436ED5"/>
    <w:rsid w:val="00440B8D"/>
    <w:rsid w:val="00443A4F"/>
    <w:rsid w:val="00447434"/>
    <w:rsid w:val="0045206D"/>
    <w:rsid w:val="00455D87"/>
    <w:rsid w:val="00462033"/>
    <w:rsid w:val="00466EFC"/>
    <w:rsid w:val="004843BE"/>
    <w:rsid w:val="004867ED"/>
    <w:rsid w:val="00487908"/>
    <w:rsid w:val="004A0C6F"/>
    <w:rsid w:val="004A77FE"/>
    <w:rsid w:val="004B13E9"/>
    <w:rsid w:val="004B4A9E"/>
    <w:rsid w:val="004C01AF"/>
    <w:rsid w:val="004C5428"/>
    <w:rsid w:val="004D4399"/>
    <w:rsid w:val="004D5018"/>
    <w:rsid w:val="004F41B0"/>
    <w:rsid w:val="004F5099"/>
    <w:rsid w:val="00504582"/>
    <w:rsid w:val="005051BB"/>
    <w:rsid w:val="00512658"/>
    <w:rsid w:val="00517341"/>
    <w:rsid w:val="0052138F"/>
    <w:rsid w:val="00521B39"/>
    <w:rsid w:val="00525D2E"/>
    <w:rsid w:val="005406BB"/>
    <w:rsid w:val="005455E6"/>
    <w:rsid w:val="00547488"/>
    <w:rsid w:val="00551C6F"/>
    <w:rsid w:val="00564F05"/>
    <w:rsid w:val="00566B8F"/>
    <w:rsid w:val="00570A43"/>
    <w:rsid w:val="005739FB"/>
    <w:rsid w:val="00577D03"/>
    <w:rsid w:val="00581895"/>
    <w:rsid w:val="00583D1E"/>
    <w:rsid w:val="00584C25"/>
    <w:rsid w:val="00586F34"/>
    <w:rsid w:val="0059511E"/>
    <w:rsid w:val="005B0E65"/>
    <w:rsid w:val="005B15AF"/>
    <w:rsid w:val="005B6C55"/>
    <w:rsid w:val="005C19CC"/>
    <w:rsid w:val="005E1777"/>
    <w:rsid w:val="005E33F0"/>
    <w:rsid w:val="005E6A47"/>
    <w:rsid w:val="005F0FE6"/>
    <w:rsid w:val="005F3AD8"/>
    <w:rsid w:val="00600020"/>
    <w:rsid w:val="00607450"/>
    <w:rsid w:val="006110B2"/>
    <w:rsid w:val="006120CF"/>
    <w:rsid w:val="00614503"/>
    <w:rsid w:val="00614632"/>
    <w:rsid w:val="00625305"/>
    <w:rsid w:val="00625826"/>
    <w:rsid w:val="00633056"/>
    <w:rsid w:val="00646CDE"/>
    <w:rsid w:val="0064761D"/>
    <w:rsid w:val="00650138"/>
    <w:rsid w:val="00651307"/>
    <w:rsid w:val="006557A6"/>
    <w:rsid w:val="0066096E"/>
    <w:rsid w:val="00671273"/>
    <w:rsid w:val="006809EA"/>
    <w:rsid w:val="00696F06"/>
    <w:rsid w:val="006A62DA"/>
    <w:rsid w:val="006B1777"/>
    <w:rsid w:val="006B4C8F"/>
    <w:rsid w:val="006B7AFB"/>
    <w:rsid w:val="006C0617"/>
    <w:rsid w:val="006D5011"/>
    <w:rsid w:val="006E3FA9"/>
    <w:rsid w:val="006E64D7"/>
    <w:rsid w:val="006E6A3C"/>
    <w:rsid w:val="006E7127"/>
    <w:rsid w:val="006F243C"/>
    <w:rsid w:val="006F42E0"/>
    <w:rsid w:val="00704FB9"/>
    <w:rsid w:val="00707273"/>
    <w:rsid w:val="007118CA"/>
    <w:rsid w:val="00725451"/>
    <w:rsid w:val="007377E8"/>
    <w:rsid w:val="00746605"/>
    <w:rsid w:val="00747375"/>
    <w:rsid w:val="00750526"/>
    <w:rsid w:val="00750DB7"/>
    <w:rsid w:val="007531B2"/>
    <w:rsid w:val="007553D0"/>
    <w:rsid w:val="00766A71"/>
    <w:rsid w:val="00775589"/>
    <w:rsid w:val="00784949"/>
    <w:rsid w:val="00787B28"/>
    <w:rsid w:val="00793206"/>
    <w:rsid w:val="0079358E"/>
    <w:rsid w:val="00793D8D"/>
    <w:rsid w:val="007A6F8F"/>
    <w:rsid w:val="007A789F"/>
    <w:rsid w:val="007B7A68"/>
    <w:rsid w:val="007C043A"/>
    <w:rsid w:val="007C1320"/>
    <w:rsid w:val="007C62C7"/>
    <w:rsid w:val="007D13F2"/>
    <w:rsid w:val="007D4DF3"/>
    <w:rsid w:val="007E123C"/>
    <w:rsid w:val="007E3137"/>
    <w:rsid w:val="007E71FA"/>
    <w:rsid w:val="007F54DF"/>
    <w:rsid w:val="007F77CA"/>
    <w:rsid w:val="0080165D"/>
    <w:rsid w:val="00806245"/>
    <w:rsid w:val="0081261C"/>
    <w:rsid w:val="00823A95"/>
    <w:rsid w:val="008245AF"/>
    <w:rsid w:val="008251C4"/>
    <w:rsid w:val="00830789"/>
    <w:rsid w:val="0083248E"/>
    <w:rsid w:val="00842643"/>
    <w:rsid w:val="00863C24"/>
    <w:rsid w:val="00872371"/>
    <w:rsid w:val="008858DF"/>
    <w:rsid w:val="008A00DA"/>
    <w:rsid w:val="008A04A0"/>
    <w:rsid w:val="008A0F9D"/>
    <w:rsid w:val="008A361F"/>
    <w:rsid w:val="008B62D8"/>
    <w:rsid w:val="008C347A"/>
    <w:rsid w:val="008C359E"/>
    <w:rsid w:val="008D6F3E"/>
    <w:rsid w:val="008E1004"/>
    <w:rsid w:val="008E1A5C"/>
    <w:rsid w:val="008E27AC"/>
    <w:rsid w:val="00902C7A"/>
    <w:rsid w:val="00907DB0"/>
    <w:rsid w:val="009114AF"/>
    <w:rsid w:val="00911F48"/>
    <w:rsid w:val="00916001"/>
    <w:rsid w:val="0094151A"/>
    <w:rsid w:val="00946AD4"/>
    <w:rsid w:val="009554C1"/>
    <w:rsid w:val="00960403"/>
    <w:rsid w:val="009716ED"/>
    <w:rsid w:val="0097272B"/>
    <w:rsid w:val="009802C5"/>
    <w:rsid w:val="00986AE8"/>
    <w:rsid w:val="00996EA1"/>
    <w:rsid w:val="009B4EBC"/>
    <w:rsid w:val="009B5618"/>
    <w:rsid w:val="009B5DF2"/>
    <w:rsid w:val="009C3316"/>
    <w:rsid w:val="009D254D"/>
    <w:rsid w:val="009D3653"/>
    <w:rsid w:val="009E5E8E"/>
    <w:rsid w:val="009F2D20"/>
    <w:rsid w:val="009F5BCB"/>
    <w:rsid w:val="009F7AB4"/>
    <w:rsid w:val="00A153A9"/>
    <w:rsid w:val="00A1700B"/>
    <w:rsid w:val="00A17591"/>
    <w:rsid w:val="00A206E2"/>
    <w:rsid w:val="00A20CFF"/>
    <w:rsid w:val="00A22043"/>
    <w:rsid w:val="00A34C5B"/>
    <w:rsid w:val="00A4155C"/>
    <w:rsid w:val="00A4346B"/>
    <w:rsid w:val="00A50F89"/>
    <w:rsid w:val="00A51019"/>
    <w:rsid w:val="00A62CD6"/>
    <w:rsid w:val="00A82C20"/>
    <w:rsid w:val="00A833E6"/>
    <w:rsid w:val="00A90BD6"/>
    <w:rsid w:val="00A93FD3"/>
    <w:rsid w:val="00A9560E"/>
    <w:rsid w:val="00A95AD4"/>
    <w:rsid w:val="00AA672B"/>
    <w:rsid w:val="00AA7541"/>
    <w:rsid w:val="00AA79F5"/>
    <w:rsid w:val="00AB2915"/>
    <w:rsid w:val="00AC43E7"/>
    <w:rsid w:val="00AC4CE7"/>
    <w:rsid w:val="00AC658A"/>
    <w:rsid w:val="00AD7BF6"/>
    <w:rsid w:val="00AE010A"/>
    <w:rsid w:val="00AE08B6"/>
    <w:rsid w:val="00AE43A5"/>
    <w:rsid w:val="00AE5FDA"/>
    <w:rsid w:val="00AF3090"/>
    <w:rsid w:val="00AF3B3A"/>
    <w:rsid w:val="00AF6F4B"/>
    <w:rsid w:val="00AF7804"/>
    <w:rsid w:val="00B0177D"/>
    <w:rsid w:val="00B101A9"/>
    <w:rsid w:val="00B12170"/>
    <w:rsid w:val="00B143F1"/>
    <w:rsid w:val="00B157D1"/>
    <w:rsid w:val="00B248A1"/>
    <w:rsid w:val="00B25AFA"/>
    <w:rsid w:val="00B34E11"/>
    <w:rsid w:val="00B37580"/>
    <w:rsid w:val="00B574CB"/>
    <w:rsid w:val="00B611BB"/>
    <w:rsid w:val="00B61CB5"/>
    <w:rsid w:val="00B648D8"/>
    <w:rsid w:val="00B72C7C"/>
    <w:rsid w:val="00B758FE"/>
    <w:rsid w:val="00B8077E"/>
    <w:rsid w:val="00B825FA"/>
    <w:rsid w:val="00B87BDD"/>
    <w:rsid w:val="00B90754"/>
    <w:rsid w:val="00B96361"/>
    <w:rsid w:val="00B96EEB"/>
    <w:rsid w:val="00BA4F3C"/>
    <w:rsid w:val="00BA5E4F"/>
    <w:rsid w:val="00BA68ED"/>
    <w:rsid w:val="00BB089B"/>
    <w:rsid w:val="00BB1317"/>
    <w:rsid w:val="00BC21C2"/>
    <w:rsid w:val="00BC3B3B"/>
    <w:rsid w:val="00BD4844"/>
    <w:rsid w:val="00BD5DD6"/>
    <w:rsid w:val="00BD67E4"/>
    <w:rsid w:val="00BE02F8"/>
    <w:rsid w:val="00BF4D03"/>
    <w:rsid w:val="00BF695F"/>
    <w:rsid w:val="00C01DD0"/>
    <w:rsid w:val="00C02EDB"/>
    <w:rsid w:val="00C15DD2"/>
    <w:rsid w:val="00C170C3"/>
    <w:rsid w:val="00C17BF4"/>
    <w:rsid w:val="00C23F7B"/>
    <w:rsid w:val="00C30096"/>
    <w:rsid w:val="00C530FA"/>
    <w:rsid w:val="00C64E57"/>
    <w:rsid w:val="00C7227B"/>
    <w:rsid w:val="00C734D9"/>
    <w:rsid w:val="00C73D35"/>
    <w:rsid w:val="00C85133"/>
    <w:rsid w:val="00C91122"/>
    <w:rsid w:val="00C97273"/>
    <w:rsid w:val="00CB1D3B"/>
    <w:rsid w:val="00CB24CC"/>
    <w:rsid w:val="00CC33D0"/>
    <w:rsid w:val="00CE36DE"/>
    <w:rsid w:val="00CF66DF"/>
    <w:rsid w:val="00D00A0A"/>
    <w:rsid w:val="00D013AC"/>
    <w:rsid w:val="00D01B00"/>
    <w:rsid w:val="00D071C4"/>
    <w:rsid w:val="00D07842"/>
    <w:rsid w:val="00D10C59"/>
    <w:rsid w:val="00D10FC1"/>
    <w:rsid w:val="00D1286C"/>
    <w:rsid w:val="00D14731"/>
    <w:rsid w:val="00D24941"/>
    <w:rsid w:val="00D31641"/>
    <w:rsid w:val="00D46578"/>
    <w:rsid w:val="00D47BC7"/>
    <w:rsid w:val="00D70831"/>
    <w:rsid w:val="00D858A9"/>
    <w:rsid w:val="00DA08C3"/>
    <w:rsid w:val="00DA2A6A"/>
    <w:rsid w:val="00DA56ED"/>
    <w:rsid w:val="00DA6C2C"/>
    <w:rsid w:val="00DB07F3"/>
    <w:rsid w:val="00DB1CC4"/>
    <w:rsid w:val="00DC0B6B"/>
    <w:rsid w:val="00DC2F40"/>
    <w:rsid w:val="00DC34B9"/>
    <w:rsid w:val="00DC408A"/>
    <w:rsid w:val="00DC4344"/>
    <w:rsid w:val="00DD0EA3"/>
    <w:rsid w:val="00DD13B0"/>
    <w:rsid w:val="00DD3A7D"/>
    <w:rsid w:val="00DD55E1"/>
    <w:rsid w:val="00DE19C1"/>
    <w:rsid w:val="00DE2B23"/>
    <w:rsid w:val="00DE4040"/>
    <w:rsid w:val="00DE59A6"/>
    <w:rsid w:val="00DF5EC3"/>
    <w:rsid w:val="00DF7833"/>
    <w:rsid w:val="00E01BEF"/>
    <w:rsid w:val="00E1436C"/>
    <w:rsid w:val="00E22258"/>
    <w:rsid w:val="00E258EA"/>
    <w:rsid w:val="00E304FD"/>
    <w:rsid w:val="00E339FC"/>
    <w:rsid w:val="00E47ED5"/>
    <w:rsid w:val="00E54361"/>
    <w:rsid w:val="00E67645"/>
    <w:rsid w:val="00E712DC"/>
    <w:rsid w:val="00E7199D"/>
    <w:rsid w:val="00E734CB"/>
    <w:rsid w:val="00E76FA8"/>
    <w:rsid w:val="00E777D7"/>
    <w:rsid w:val="00E81650"/>
    <w:rsid w:val="00E84051"/>
    <w:rsid w:val="00E84BBA"/>
    <w:rsid w:val="00E860E6"/>
    <w:rsid w:val="00E92693"/>
    <w:rsid w:val="00E979EC"/>
    <w:rsid w:val="00EA40F1"/>
    <w:rsid w:val="00EA63CA"/>
    <w:rsid w:val="00EB0CCA"/>
    <w:rsid w:val="00EB3211"/>
    <w:rsid w:val="00EC19D6"/>
    <w:rsid w:val="00ED262A"/>
    <w:rsid w:val="00ED2CD4"/>
    <w:rsid w:val="00EF3F54"/>
    <w:rsid w:val="00F01596"/>
    <w:rsid w:val="00F0574F"/>
    <w:rsid w:val="00F168A5"/>
    <w:rsid w:val="00F238DE"/>
    <w:rsid w:val="00F25507"/>
    <w:rsid w:val="00F25605"/>
    <w:rsid w:val="00F26A13"/>
    <w:rsid w:val="00F352AD"/>
    <w:rsid w:val="00F37C7C"/>
    <w:rsid w:val="00F41AF7"/>
    <w:rsid w:val="00F43384"/>
    <w:rsid w:val="00F47E73"/>
    <w:rsid w:val="00F50D78"/>
    <w:rsid w:val="00F56467"/>
    <w:rsid w:val="00F573A7"/>
    <w:rsid w:val="00F63A21"/>
    <w:rsid w:val="00F645E3"/>
    <w:rsid w:val="00F6754F"/>
    <w:rsid w:val="00F67758"/>
    <w:rsid w:val="00F7068A"/>
    <w:rsid w:val="00F72246"/>
    <w:rsid w:val="00F82616"/>
    <w:rsid w:val="00F84FB0"/>
    <w:rsid w:val="00F908FC"/>
    <w:rsid w:val="00F91312"/>
    <w:rsid w:val="00FA3EE1"/>
    <w:rsid w:val="00FC5EA4"/>
    <w:rsid w:val="00FD319B"/>
    <w:rsid w:val="00FE3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96C299B"/>
  <w15:docId w15:val="{133D6A9E-7BA9-4120-A559-C2CDFD373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72B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010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DC408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20BE"/>
    <w:pPr>
      <w:keepNext/>
      <w:tabs>
        <w:tab w:val="num" w:pos="2160"/>
      </w:tabs>
      <w:spacing w:before="240" w:after="60" w:line="240" w:lineRule="auto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20BE"/>
    <w:pPr>
      <w:keepNext/>
      <w:tabs>
        <w:tab w:val="num" w:pos="2880"/>
      </w:tabs>
      <w:spacing w:before="240" w:after="60" w:line="240" w:lineRule="auto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20BE"/>
    <w:pPr>
      <w:tabs>
        <w:tab w:val="num" w:pos="3600"/>
      </w:tabs>
      <w:spacing w:before="240" w:after="60" w:line="240" w:lineRule="auto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2320BE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/>
      <w:b/>
      <w:bCs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20B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20BE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20BE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35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359E"/>
  </w:style>
  <w:style w:type="paragraph" w:styleId="Footer">
    <w:name w:val="footer"/>
    <w:basedOn w:val="Normal"/>
    <w:link w:val="FooterChar"/>
    <w:uiPriority w:val="99"/>
    <w:unhideWhenUsed/>
    <w:rsid w:val="008C35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359E"/>
  </w:style>
  <w:style w:type="paragraph" w:styleId="BalloonText">
    <w:name w:val="Balloon Text"/>
    <w:basedOn w:val="Normal"/>
    <w:link w:val="BalloonTextChar"/>
    <w:uiPriority w:val="99"/>
    <w:semiHidden/>
    <w:unhideWhenUsed/>
    <w:rsid w:val="008C3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59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1"/>
    <w:qFormat/>
    <w:rsid w:val="00DD3A7D"/>
    <w:pPr>
      <w:ind w:left="720"/>
      <w:contextualSpacing/>
    </w:pPr>
  </w:style>
  <w:style w:type="table" w:styleId="TableGrid">
    <w:name w:val="Table Grid"/>
    <w:basedOn w:val="TableNormal"/>
    <w:uiPriority w:val="59"/>
    <w:rsid w:val="005051B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ghtGrid-Accent5">
    <w:name w:val="Light Grid Accent 5"/>
    <w:basedOn w:val="TableNormal"/>
    <w:uiPriority w:val="62"/>
    <w:rsid w:val="00E2225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3">
    <w:name w:val="Light Grid Accent 3"/>
    <w:basedOn w:val="TableNormal"/>
    <w:uiPriority w:val="62"/>
    <w:rsid w:val="00B248A1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AE010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C408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7A78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78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789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78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789F"/>
    <w:rPr>
      <w:b/>
      <w:bCs/>
      <w:lang w:eastAsia="en-US"/>
    </w:rPr>
  </w:style>
  <w:style w:type="paragraph" w:customStyle="1" w:styleId="Default">
    <w:name w:val="Default"/>
    <w:rsid w:val="00DD0EA3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20BE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20BE"/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20BE"/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20BE"/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semiHidden/>
    <w:rsid w:val="002320BE"/>
    <w:rPr>
      <w:rFonts w:ascii="Times New Roman" w:eastAsia="Times New Roman" w:hAnsi="Times New Roman"/>
      <w:b/>
      <w:bCs/>
      <w:sz w:val="22"/>
      <w:szCs w:val="22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20BE"/>
    <w:rPr>
      <w:rFonts w:asciiTheme="minorHAnsi" w:eastAsiaTheme="minorEastAsia" w:hAnsiTheme="minorHAnsi" w:cstheme="minorBidi"/>
      <w:i/>
      <w:iCs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20BE"/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paragraph" w:customStyle="1" w:styleId="msonormal0">
    <w:name w:val="msonormal"/>
    <w:basedOn w:val="Normal"/>
    <w:rsid w:val="002320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TableParagraph">
    <w:name w:val="Table Paragraph"/>
    <w:basedOn w:val="Normal"/>
    <w:uiPriority w:val="1"/>
    <w:qFormat/>
    <w:rsid w:val="0045206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07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1C150-9342-484B-87A8-7C8191E23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885</Words>
  <Characters>5050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Turning Point 3-Year corporate Business Plan</vt:lpstr>
    </vt:vector>
  </TitlesOfParts>
  <Company>Turning-Point</Company>
  <LinksUpToDate>false</LinksUpToDate>
  <CharactersWithSpaces>5924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Turning Point 3-Year corporate Business Plan</dc:title>
  <dc:creator>pnewton</dc:creator>
  <cp:lastModifiedBy>Kasia Witan</cp:lastModifiedBy>
  <cp:revision>5</cp:revision>
  <cp:lastPrinted>2010-06-11T14:07:00Z</cp:lastPrinted>
  <dcterms:created xsi:type="dcterms:W3CDTF">2022-04-20T15:44:00Z</dcterms:created>
  <dcterms:modified xsi:type="dcterms:W3CDTF">2022-05-24T15:45:00Z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WHITE</vt:lpwstr>
  </property>
  <property fmtid="{D5CDD505-2E9C-101B-9397-08002B2CF9AE}" pid="5" name="MSIP_Label_21345b59-444f-4337-8ac7-718399764779_Enabled">
    <vt:lpwstr>true</vt:lpwstr>
  </property>
  <property fmtid="{D5CDD505-2E9C-101B-9397-08002B2CF9AE}" pid="6" name="MSIP_Label_21345b59-444f-4337-8ac7-718399764779_SetDate">
    <vt:lpwstr>2022-05-24T15:25:51Z</vt:lpwstr>
  </property>
  <property fmtid="{D5CDD505-2E9C-101B-9397-08002B2CF9AE}" pid="7" name="MSIP_Label_21345b59-444f-4337-8ac7-718399764779_Method">
    <vt:lpwstr>Privileged</vt:lpwstr>
  </property>
  <property fmtid="{D5CDD505-2E9C-101B-9397-08002B2CF9AE}" pid="8" name="MSIP_Label_21345b59-444f-4337-8ac7-718399764779_Name">
    <vt:lpwstr>WHITE</vt:lpwstr>
  </property>
  <property fmtid="{D5CDD505-2E9C-101B-9397-08002B2CF9AE}" pid="9" name="MSIP_Label_21345b59-444f-4337-8ac7-718399764779_SiteId">
    <vt:lpwstr>0e3b206e-48d1-4e3a-b599-5e7daeec0bb0</vt:lpwstr>
  </property>
  <property fmtid="{D5CDD505-2E9C-101B-9397-08002B2CF9AE}" pid="10" name="MSIP_Label_21345b59-444f-4337-8ac7-718399764779_ActionId">
    <vt:lpwstr>0e729b23-a53a-49a5-8f47-6dc628278cf3</vt:lpwstr>
  </property>
  <property fmtid="{D5CDD505-2E9C-101B-9397-08002B2CF9AE}" pid="11" name="MSIP_Label_21345b59-444f-4337-8ac7-718399764779_ContentBits">
    <vt:lpwstr>2</vt:lpwstr>
  </property>
</Properties>
</file>