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9" w:rsidRPr="00605644" w:rsidRDefault="00551DF5" w:rsidP="009A27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0564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-2085340</wp:posOffset>
            </wp:positionH>
            <wp:positionV relativeFrom="paragraph">
              <wp:posOffset>-426085</wp:posOffset>
            </wp:positionV>
            <wp:extent cx="1030605" cy="824865"/>
            <wp:effectExtent l="0" t="0" r="0" b="0"/>
            <wp:wrapNone/>
            <wp:docPr id="4" name="Picture 1" descr="master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logo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3B79" w:rsidRPr="00605644">
        <w:rPr>
          <w:rFonts w:ascii="Arial" w:hAnsi="Arial" w:cs="Arial"/>
          <w:b/>
          <w:bCs/>
          <w:color w:val="000000"/>
          <w:sz w:val="20"/>
          <w:szCs w:val="20"/>
        </w:rPr>
        <w:t>JOB DESCRIPTION</w:t>
      </w:r>
      <w:r w:rsidR="003B317A" w:rsidRPr="00605644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="00B74BA4">
        <w:rPr>
          <w:rFonts w:ascii="Arial" w:hAnsi="Arial" w:cs="Arial"/>
          <w:b/>
          <w:bCs/>
          <w:color w:val="000000"/>
          <w:sz w:val="20"/>
          <w:szCs w:val="20"/>
        </w:rPr>
        <w:t xml:space="preserve"> Locality</w:t>
      </w:r>
      <w:r w:rsidR="00FD454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5E95">
        <w:rPr>
          <w:rFonts w:ascii="Arial" w:hAnsi="Arial" w:cs="Arial"/>
          <w:b/>
          <w:bCs/>
          <w:color w:val="000000"/>
          <w:sz w:val="20"/>
          <w:szCs w:val="20"/>
        </w:rPr>
        <w:t>Manager</w:t>
      </w:r>
      <w:r w:rsidR="003532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F3B79" w:rsidRPr="00605644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835"/>
        <w:gridCol w:w="4501"/>
      </w:tblGrid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3301FB" w:rsidP="000A4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Locality </w:t>
            </w:r>
            <w:r w:rsidR="00D45E95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Service/Department 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877EBE" w:rsidP="00B51D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and </w:t>
            </w:r>
            <w:r w:rsidR="00FC398C">
              <w:rPr>
                <w:rFonts w:ascii="Arial" w:hAnsi="Arial" w:cs="Arial"/>
                <w:sz w:val="20"/>
                <w:szCs w:val="20"/>
              </w:rPr>
              <w:t xml:space="preserve">Learning Disability </w:t>
            </w:r>
            <w:r w:rsidR="00914945" w:rsidRPr="00605644"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877EBE" w:rsidP="00032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and </w:t>
            </w:r>
            <w:r w:rsidR="00251166" w:rsidRPr="00605644">
              <w:rPr>
                <w:rFonts w:ascii="Arial" w:hAnsi="Arial" w:cs="Arial"/>
                <w:sz w:val="20"/>
                <w:szCs w:val="20"/>
              </w:rPr>
              <w:t>Learning Disabilit</w:t>
            </w:r>
            <w:r w:rsidR="0066695F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Reports to (Job title)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3301FB" w:rsidP="00032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A11252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 w:rsidR="00FB4A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3B79" w:rsidRPr="00A713BB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A713BB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3BB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4" w:rsidRPr="00A713BB" w:rsidRDefault="00671128" w:rsidP="002F762C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assist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 xml:space="preserve"> in developing 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 xml:space="preserve">and delivering 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>T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 xml:space="preserve">urning 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>P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>oint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>’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EBE" w:rsidRPr="00A713BB">
              <w:rPr>
                <w:rFonts w:ascii="Arial" w:hAnsi="Arial" w:cs="Arial"/>
                <w:sz w:val="20"/>
                <w:szCs w:val="20"/>
              </w:rPr>
              <w:t xml:space="preserve">Mental Health and 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 xml:space="preserve">Learning Disability 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>strategy which reflects o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 xml:space="preserve">ur person centred values </w:t>
            </w:r>
            <w:r w:rsidRPr="00A713BB">
              <w:rPr>
                <w:rFonts w:ascii="Arial" w:hAnsi="Arial" w:cs="Arial"/>
                <w:sz w:val="20"/>
                <w:szCs w:val="20"/>
              </w:rPr>
              <w:t>and r</w:t>
            </w:r>
            <w:r w:rsidR="00877EBE" w:rsidRPr="00A713BB">
              <w:rPr>
                <w:rFonts w:ascii="Arial" w:hAnsi="Arial" w:cs="Arial"/>
                <w:sz w:val="20"/>
                <w:szCs w:val="20"/>
              </w:rPr>
              <w:t>ecovery focus for the people w</w:t>
            </w:r>
            <w:r w:rsidR="0005585F" w:rsidRPr="00A713BB">
              <w:rPr>
                <w:rFonts w:ascii="Arial" w:hAnsi="Arial" w:cs="Arial"/>
                <w:sz w:val="20"/>
                <w:szCs w:val="20"/>
              </w:rPr>
              <w:t>e support. Concentrating on the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 xml:space="preserve"> high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 xml:space="preserve"> levels of ambition we have both for the individuals we provide support and </w:t>
            </w:r>
            <w:r w:rsidR="00E5355A" w:rsidRPr="00A713BB">
              <w:rPr>
                <w:rFonts w:ascii="Arial" w:hAnsi="Arial" w:cs="Arial"/>
                <w:sz w:val="20"/>
                <w:szCs w:val="20"/>
              </w:rPr>
              <w:t>for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 xml:space="preserve"> staff.  </w:t>
            </w:r>
          </w:p>
          <w:p w:rsidR="00877EBE" w:rsidRPr="00A713BB" w:rsidRDefault="00877EBE" w:rsidP="00877EBE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ensure contracts are managed effectively and retained, through delivery of KPIs and contract requirements, and that all budget targets are met in every service.</w:t>
            </w:r>
          </w:p>
          <w:p w:rsidR="00014E45" w:rsidRPr="00A713BB" w:rsidRDefault="002F762C" w:rsidP="00014E45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77EBE" w:rsidRPr="00A713BB">
              <w:rPr>
                <w:rFonts w:ascii="Arial" w:hAnsi="Arial" w:cs="Arial"/>
                <w:sz w:val="20"/>
                <w:szCs w:val="20"/>
              </w:rPr>
              <w:t xml:space="preserve">oversee the 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>develop</w:t>
            </w:r>
            <w:r w:rsidR="00877EBE" w:rsidRPr="00A713BB">
              <w:rPr>
                <w:rFonts w:ascii="Arial" w:hAnsi="Arial" w:cs="Arial"/>
                <w:sz w:val="20"/>
                <w:szCs w:val="20"/>
              </w:rPr>
              <w:t>ment</w:t>
            </w:r>
            <w:r w:rsidR="00605644" w:rsidRPr="00A713B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77EBE" w:rsidRPr="00A713B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>deliver</w:t>
            </w:r>
            <w:r w:rsidR="00877EBE" w:rsidRPr="00A713BB">
              <w:rPr>
                <w:rFonts w:ascii="Arial" w:hAnsi="Arial" w:cs="Arial"/>
                <w:sz w:val="20"/>
                <w:szCs w:val="20"/>
              </w:rPr>
              <w:t>y of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85F" w:rsidRPr="00A713BB">
              <w:rPr>
                <w:rFonts w:ascii="Arial" w:hAnsi="Arial" w:cs="Arial"/>
                <w:sz w:val="20"/>
                <w:szCs w:val="20"/>
              </w:rPr>
              <w:t xml:space="preserve">annual Locality 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>Business P</w:t>
            </w:r>
            <w:r w:rsidRPr="00A713BB">
              <w:rPr>
                <w:rFonts w:ascii="Arial" w:hAnsi="Arial" w:cs="Arial"/>
                <w:sz w:val="20"/>
                <w:szCs w:val="20"/>
              </w:rPr>
              <w:t>lan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, ensuring 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>full complianc</w:t>
            </w:r>
            <w:r w:rsidR="00A67FA9" w:rsidRPr="00A713BB">
              <w:rPr>
                <w:rFonts w:ascii="Arial" w:hAnsi="Arial" w:cs="Arial"/>
                <w:sz w:val="20"/>
                <w:szCs w:val="20"/>
              </w:rPr>
              <w:t>e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>,</w:t>
            </w:r>
            <w:r w:rsidR="00FD454F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service excellence 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 xml:space="preserve">and growth </w:t>
            </w:r>
            <w:r w:rsidR="00FD454F" w:rsidRPr="00A713BB">
              <w:rPr>
                <w:rFonts w:ascii="Arial" w:hAnsi="Arial" w:cs="Arial"/>
                <w:sz w:val="20"/>
                <w:szCs w:val="20"/>
              </w:rPr>
              <w:t>is</w:t>
            </w:r>
            <w:r w:rsidR="0066695F" w:rsidRPr="00A713BB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77E7B" w:rsidRPr="00A713BB">
              <w:rPr>
                <w:rFonts w:ascii="Arial" w:hAnsi="Arial" w:cs="Arial"/>
                <w:sz w:val="20"/>
                <w:szCs w:val="20"/>
              </w:rPr>
              <w:t>livered in the specified areas</w:t>
            </w:r>
            <w:r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7EBE" w:rsidRPr="00A713BB" w:rsidRDefault="00877EBE" w:rsidP="00014E45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ensure financial sustainability for each contract.</w:t>
            </w:r>
          </w:p>
          <w:p w:rsidR="006C79E6" w:rsidRPr="00A713BB" w:rsidRDefault="006C79E6" w:rsidP="00014E45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ensure c</w:t>
            </w:r>
            <w:r w:rsidR="00671128" w:rsidRPr="00A713BB">
              <w:rPr>
                <w:rFonts w:ascii="Arial" w:hAnsi="Arial" w:cs="Arial"/>
                <w:sz w:val="20"/>
                <w:szCs w:val="20"/>
              </w:rPr>
              <w:t>ompliance in CQC inspections is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="00671128" w:rsidRPr="00A713BB">
              <w:rPr>
                <w:rFonts w:ascii="Arial" w:hAnsi="Arial" w:cs="Arial"/>
                <w:sz w:val="20"/>
                <w:szCs w:val="20"/>
              </w:rPr>
              <w:t xml:space="preserve"> or exceeded</w:t>
            </w:r>
            <w:r w:rsidRPr="00A713BB">
              <w:rPr>
                <w:rFonts w:ascii="Arial" w:hAnsi="Arial" w:cs="Arial"/>
                <w:sz w:val="20"/>
                <w:szCs w:val="20"/>
              </w:rPr>
              <w:t>, and continuous improvement is embedded in every service.</w:t>
            </w:r>
          </w:p>
          <w:p w:rsidR="006C79E6" w:rsidRPr="00A713BB" w:rsidRDefault="006C79E6" w:rsidP="00014E45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ensure performance of staff is maximised and that all staff understand their roles and responsibilities in delivering services to the highest standards.</w:t>
            </w:r>
          </w:p>
          <w:p w:rsidR="0037183B" w:rsidRPr="00A713BB" w:rsidRDefault="0066695F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achieve the above through strong inspirational leadership and management </w:t>
            </w:r>
            <w:r w:rsidR="00277E7B" w:rsidRPr="00A713BB">
              <w:rPr>
                <w:rFonts w:ascii="Arial" w:hAnsi="Arial" w:cs="Arial"/>
                <w:sz w:val="20"/>
                <w:szCs w:val="20"/>
              </w:rPr>
              <w:t xml:space="preserve">through their direct reports </w:t>
            </w:r>
            <w:r w:rsidRPr="00A713BB">
              <w:rPr>
                <w:rFonts w:ascii="Arial" w:hAnsi="Arial" w:cs="Arial"/>
                <w:sz w:val="20"/>
                <w:szCs w:val="20"/>
              </w:rPr>
              <w:t>and by working closely with central support colleagues for the benefit of the people we support.</w:t>
            </w:r>
          </w:p>
          <w:p w:rsidR="00B74BA4" w:rsidRPr="00A713BB" w:rsidRDefault="00B74BA4" w:rsidP="000558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3B" w:rsidRPr="00A713BB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3B" w:rsidRPr="00A713BB" w:rsidRDefault="007C1399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Service Delivery and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Operational Management</w:t>
            </w: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7942" w:rsidRPr="00A713BB" w:rsidRDefault="00687942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Service Quality &amp; Improvement </w:t>
            </w: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A713BB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98C" w:rsidRPr="00A713BB" w:rsidRDefault="00FC398C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98C" w:rsidRPr="00A713BB" w:rsidRDefault="00FC398C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9F1" w:rsidRPr="00A713BB" w:rsidRDefault="005649F1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Business Development</w:t>
            </w: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People Management</w:t>
            </w: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DE" w:rsidRPr="00A713BB" w:rsidRDefault="00C516DE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399" w:rsidRPr="00A713BB" w:rsidRDefault="007C1399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Financial Management</w:t>
            </w: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D5F" w:rsidRPr="00A713BB" w:rsidRDefault="00CD0D5F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Pr="00A713BB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Governance and Compliance </w:t>
            </w: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6317" w:rsidRPr="00A713BB" w:rsidRDefault="00636317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6317" w:rsidRPr="00A713BB" w:rsidRDefault="00636317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Pr="00A713BB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Pr="00A713BB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Pr="00A713BB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48D" w:rsidRPr="00A713BB" w:rsidRDefault="0030348D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Business Planning</w:t>
            </w: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213" w:rsidRPr="00A713BB" w:rsidRDefault="00221213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4A9" w:rsidRPr="00A713BB" w:rsidRDefault="003444A9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9D5" w:rsidRPr="00A713BB" w:rsidRDefault="008219D5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Property Management</w:t>
            </w: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644" w:rsidRPr="00A713BB" w:rsidRDefault="00605644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DE" w:rsidRPr="00A713BB" w:rsidRDefault="00C516DE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Communication and Strategic Support</w:t>
            </w: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F67" w:rsidRPr="00A713BB" w:rsidRDefault="00935F67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F67" w:rsidRPr="00A713BB" w:rsidRDefault="00935F67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D5F" w:rsidRPr="00A713BB" w:rsidRDefault="00CD0D5F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444A9" w:rsidRPr="00A713BB" w:rsidRDefault="003444A9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Organisational Values</w:t>
            </w: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E8F" w:rsidRPr="00A713BB" w:rsidRDefault="00036E8F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E8F" w:rsidRPr="00A713BB" w:rsidRDefault="00036E8F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DE" w:rsidRPr="00A713BB" w:rsidRDefault="00C516DE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Special Projects</w:t>
            </w:r>
            <w:r w:rsidR="00036E8F" w:rsidRPr="00A713BB">
              <w:rPr>
                <w:rFonts w:ascii="Arial" w:hAnsi="Arial" w:cs="Arial"/>
                <w:sz w:val="20"/>
                <w:szCs w:val="20"/>
              </w:rPr>
              <w:t>/Other Responsibilities</w:t>
            </w:r>
          </w:p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lastRenderedPageBreak/>
              <w:t>To ensure that all services are delivered in accordance with the contract agreement to the highest possible level of quality and performance and within budget by:</w:t>
            </w:r>
          </w:p>
          <w:p w:rsidR="00A3693B" w:rsidRPr="00A713BB" w:rsidRDefault="00FD454F" w:rsidP="00A3693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Modelling practic</w:t>
            </w:r>
            <w:r w:rsidR="00A3693B" w:rsidRPr="00A713BB">
              <w:rPr>
                <w:rFonts w:ascii="Arial" w:hAnsi="Arial" w:cs="Arial"/>
                <w:sz w:val="20"/>
                <w:szCs w:val="20"/>
              </w:rPr>
              <w:t xml:space="preserve">e and behaviours on a daily basis that you would wish replicated in the services </w:t>
            </w:r>
          </w:p>
          <w:p w:rsidR="00255616" w:rsidRPr="00A713BB" w:rsidRDefault="00255616" w:rsidP="002556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M</w:t>
            </w:r>
            <w:r w:rsidR="00A05937" w:rsidRPr="00A713BB">
              <w:rPr>
                <w:rFonts w:ascii="Arial" w:hAnsi="Arial" w:cs="Arial"/>
                <w:sz w:val="20"/>
                <w:szCs w:val="20"/>
              </w:rPr>
              <w:t>onitoring and reviewing service performance against internal standards and contractual</w:t>
            </w:r>
            <w:r w:rsidR="00687942" w:rsidRPr="00A713BB">
              <w:rPr>
                <w:rFonts w:ascii="Arial" w:hAnsi="Arial" w:cs="Arial"/>
                <w:sz w:val="20"/>
                <w:szCs w:val="20"/>
              </w:rPr>
              <w:t>/SLA</w:t>
            </w:r>
            <w:r w:rsidR="00A05937" w:rsidRPr="00A713BB">
              <w:rPr>
                <w:rFonts w:ascii="Arial" w:hAnsi="Arial" w:cs="Arial"/>
                <w:sz w:val="20"/>
                <w:szCs w:val="20"/>
              </w:rPr>
              <w:t xml:space="preserve"> requirements and promptly addressing performance issues. </w:t>
            </w:r>
          </w:p>
          <w:p w:rsidR="00255616" w:rsidRPr="00A713BB" w:rsidRDefault="00255616" w:rsidP="002556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Effective people planning, recruitment, induction, coaching, development, leadership, motivation</w:t>
            </w:r>
            <w:r w:rsidR="007C1399" w:rsidRPr="00A713BB">
              <w:rPr>
                <w:rFonts w:ascii="Arial" w:hAnsi="Arial" w:cs="Arial"/>
                <w:color w:val="000000"/>
                <w:sz w:val="20"/>
                <w:szCs w:val="20"/>
              </w:rPr>
              <w:t>, talent management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performance management </w:t>
            </w:r>
            <w:r w:rsidR="0066695F" w:rsidRPr="00A713BB">
              <w:rPr>
                <w:rFonts w:ascii="Arial" w:hAnsi="Arial" w:cs="Arial"/>
                <w:color w:val="000000"/>
                <w:sz w:val="20"/>
                <w:szCs w:val="20"/>
              </w:rPr>
              <w:t>of all</w:t>
            </w:r>
            <w:r w:rsidR="00E5355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>direct reports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55616" w:rsidRPr="00A713BB" w:rsidRDefault="00255616" w:rsidP="002556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Ensuring all services provide effective people leadership, </w:t>
            </w:r>
            <w:r w:rsidR="00671128" w:rsidRPr="00A713BB">
              <w:rPr>
                <w:rFonts w:ascii="Arial" w:hAnsi="Arial" w:cs="Arial"/>
                <w:color w:val="000000"/>
                <w:sz w:val="20"/>
                <w:szCs w:val="20"/>
              </w:rPr>
              <w:t>dep</w:t>
            </w:r>
            <w:r w:rsidR="0030348D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loyment,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management and development in accordance with T</w:t>
            </w:r>
            <w:r w:rsidR="00D5144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5144A" w:rsidRPr="00A713BB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People Strategy and policies, capitalising on the range of development opportunities provided by Turning Point </w:t>
            </w:r>
            <w:r w:rsidR="00E5355A" w:rsidRPr="00A713BB">
              <w:rPr>
                <w:rFonts w:ascii="Arial" w:hAnsi="Arial" w:cs="Arial"/>
                <w:color w:val="000000"/>
                <w:sz w:val="20"/>
                <w:szCs w:val="20"/>
              </w:rPr>
              <w:t>to enable staff to meet the expectations of agreed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skill</w:t>
            </w:r>
            <w:r w:rsidR="00E5355A" w:rsidRPr="00A713B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profiles.</w:t>
            </w:r>
          </w:p>
          <w:p w:rsidR="0037183B" w:rsidRPr="00A713BB" w:rsidRDefault="00D5144A" w:rsidP="00CD0D5F">
            <w:pPr>
              <w:pStyle w:val="ListParagraph"/>
              <w:numPr>
                <w:ilvl w:val="0"/>
                <w:numId w:val="19"/>
              </w:numPr>
              <w:ind w:left="708" w:hanging="284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Holding Managers</w:t>
            </w:r>
            <w:r w:rsidR="00687942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to account for delivery outcomes in accordance with </w:t>
            </w:r>
            <w:r w:rsidR="00687942" w:rsidRPr="00A713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contracts</w:t>
            </w:r>
            <w:r w:rsidR="00E5355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achieving</w:t>
            </w:r>
            <w:r w:rsidR="00687942" w:rsidRPr="00A713BB">
              <w:rPr>
                <w:rFonts w:ascii="Arial" w:hAnsi="Arial" w:cs="Arial"/>
                <w:sz w:val="20"/>
                <w:szCs w:val="20"/>
              </w:rPr>
              <w:t xml:space="preserve"> the highest possible</w:t>
            </w:r>
            <w:r w:rsidR="00CD0D5F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942" w:rsidRPr="00A713BB">
              <w:rPr>
                <w:rFonts w:ascii="Arial" w:hAnsi="Arial" w:cs="Arial"/>
                <w:sz w:val="20"/>
                <w:szCs w:val="20"/>
              </w:rPr>
              <w:t>level of quality</w:t>
            </w:r>
            <w:r w:rsidR="00E5355A" w:rsidRPr="00A713BB">
              <w:rPr>
                <w:rFonts w:ascii="Arial" w:hAnsi="Arial" w:cs="Arial"/>
                <w:sz w:val="20"/>
                <w:szCs w:val="20"/>
              </w:rPr>
              <w:t>,</w:t>
            </w:r>
            <w:r w:rsidR="00687942" w:rsidRPr="00A713BB">
              <w:rPr>
                <w:rFonts w:ascii="Arial" w:hAnsi="Arial" w:cs="Arial"/>
                <w:sz w:val="20"/>
                <w:szCs w:val="20"/>
              </w:rPr>
              <w:t xml:space="preserve"> within budget and </w:t>
            </w:r>
            <w:r w:rsidR="00E5355A" w:rsidRPr="00A713BB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7873C2" w:rsidRPr="00A713BB">
              <w:rPr>
                <w:rFonts w:ascii="Arial" w:hAnsi="Arial" w:cs="Arial"/>
                <w:sz w:val="20"/>
                <w:szCs w:val="20"/>
              </w:rPr>
              <w:t>staff performance is managed in a timely fashion.</w:t>
            </w:r>
            <w:r w:rsidR="002A5B61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7942" w:rsidRPr="00A713BB" w:rsidRDefault="00255616" w:rsidP="0068794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Overseeing the management and development of clinical staff (where appropriate) so that their professional development and performance meet regulatory requirements and best practice principles</w:t>
            </w:r>
            <w:r w:rsidR="007873C2" w:rsidRPr="00A713BB">
              <w:rPr>
                <w:rFonts w:ascii="Arial" w:hAnsi="Arial" w:cs="Arial"/>
                <w:sz w:val="20"/>
                <w:szCs w:val="20"/>
              </w:rPr>
              <w:t>.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616" w:rsidRPr="00A713BB" w:rsidRDefault="00255616" w:rsidP="0025561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87942" w:rsidRPr="00A713BB" w:rsidRDefault="00687942" w:rsidP="001836D3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 xml:space="preserve">o ensure the delivery of high quality, innovative, cost effective and continuously improving </w:t>
            </w:r>
            <w:r w:rsidR="007873C2" w:rsidRPr="00A713BB">
              <w:rPr>
                <w:rFonts w:ascii="Arial" w:hAnsi="Arial" w:cs="Arial"/>
                <w:sz w:val="20"/>
                <w:szCs w:val="20"/>
              </w:rPr>
              <w:t xml:space="preserve">services 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 xml:space="preserve">which reflect our person centred values 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 xml:space="preserve">and recovery focus. To ensure 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>we develop high levels of ambition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 xml:space="preserve"> for the people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 xml:space="preserve"> we support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 xml:space="preserve">  by:</w:t>
            </w:r>
          </w:p>
          <w:p w:rsidR="001836D3" w:rsidRPr="00A713BB" w:rsidRDefault="00687942" w:rsidP="001836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T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 xml:space="preserve">urning </w:t>
            </w:r>
            <w:r w:rsidRPr="00A713BB">
              <w:rPr>
                <w:rFonts w:ascii="Arial" w:hAnsi="Arial" w:cs="Arial"/>
                <w:sz w:val="20"/>
                <w:szCs w:val="20"/>
              </w:rPr>
              <w:t>P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>oint</w:t>
            </w:r>
            <w:r w:rsidRPr="00A713BB">
              <w:rPr>
                <w:rFonts w:ascii="Arial" w:hAnsi="Arial" w:cs="Arial"/>
                <w:sz w:val="20"/>
                <w:szCs w:val="20"/>
              </w:rPr>
              <w:t>’s quality management processes are used effectively in all services and that an infrastructure of independent, objective and</w:t>
            </w:r>
            <w:r w:rsidR="00A3693B" w:rsidRPr="00A713BB">
              <w:rPr>
                <w:rFonts w:ascii="Arial" w:hAnsi="Arial" w:cs="Arial"/>
                <w:sz w:val="20"/>
                <w:szCs w:val="20"/>
              </w:rPr>
              <w:t xml:space="preserve"> reliable checks and controls are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in place and is used to inform changes to practice.</w:t>
            </w:r>
          </w:p>
          <w:p w:rsidR="00687942" w:rsidRPr="00A713BB" w:rsidRDefault="00687942" w:rsidP="00787D2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all service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 w:rsidR="001836D3" w:rsidRPr="00A713BB">
              <w:rPr>
                <w:rFonts w:ascii="Arial" w:hAnsi="Arial" w:cs="Arial"/>
                <w:sz w:val="20"/>
                <w:szCs w:val="20"/>
              </w:rPr>
              <w:t>person-centred support that reflects the rights, preferences and choices of individuals in an environment that maintains the individual’s dignity and well-being at all times</w:t>
            </w:r>
            <w:r w:rsidR="00787D2F" w:rsidRPr="00A713BB">
              <w:rPr>
                <w:rFonts w:ascii="Arial" w:hAnsi="Arial" w:cs="Arial"/>
                <w:sz w:val="20"/>
                <w:szCs w:val="20"/>
              </w:rPr>
              <w:t xml:space="preserve"> and is free from abuse or neglect, observing agreed safeguarding practices</w:t>
            </w:r>
            <w:r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7D2F" w:rsidRPr="00A713BB" w:rsidRDefault="00787D2F" w:rsidP="00787D2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all regulatory frameworks (C</w:t>
            </w:r>
            <w:r w:rsidR="00FC398C" w:rsidRPr="00A713BB">
              <w:rPr>
                <w:rFonts w:ascii="Arial" w:hAnsi="Arial" w:cs="Arial"/>
                <w:sz w:val="20"/>
                <w:szCs w:val="20"/>
              </w:rPr>
              <w:t>QC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 xml:space="preserve"> KLOEs) </w:t>
            </w:r>
            <w:r w:rsidRPr="00A713BB">
              <w:rPr>
                <w:rFonts w:ascii="Arial" w:hAnsi="Arial" w:cs="Arial"/>
                <w:sz w:val="20"/>
                <w:szCs w:val="20"/>
              </w:rPr>
              <w:t>are met</w:t>
            </w:r>
            <w:r w:rsidR="00014E45" w:rsidRPr="00A713BB">
              <w:rPr>
                <w:rFonts w:ascii="Arial" w:hAnsi="Arial" w:cs="Arial"/>
                <w:sz w:val="20"/>
                <w:szCs w:val="20"/>
              </w:rPr>
              <w:t xml:space="preserve"> or exceeded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to the highest standards and robust evidence based information is available in all services.</w:t>
            </w:r>
          </w:p>
          <w:p w:rsidR="00787D2F" w:rsidRPr="00A713BB" w:rsidRDefault="00787D2F" w:rsidP="00787D2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the IQ</w:t>
            </w:r>
            <w:r w:rsidR="0030348D" w:rsidRPr="00A713BB">
              <w:rPr>
                <w:rFonts w:ascii="Arial" w:hAnsi="Arial" w:cs="Arial"/>
                <w:sz w:val="20"/>
                <w:szCs w:val="20"/>
              </w:rPr>
              <w:t>U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AT evidence base </w:t>
            </w:r>
            <w:r w:rsidR="007873C2" w:rsidRPr="00A713BB">
              <w:rPr>
                <w:rFonts w:ascii="Arial" w:hAnsi="Arial" w:cs="Arial"/>
                <w:sz w:val="20"/>
                <w:szCs w:val="20"/>
              </w:rPr>
              <w:t xml:space="preserve">demonstrates 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high quality </w:t>
            </w:r>
            <w:r w:rsidR="007873C2" w:rsidRPr="00A713BB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Pr="00A713BB">
              <w:rPr>
                <w:rFonts w:ascii="Arial" w:hAnsi="Arial" w:cs="Arial"/>
                <w:sz w:val="20"/>
                <w:szCs w:val="20"/>
              </w:rPr>
              <w:t>delivery and that continuous improvement frameworks are maintained and reviewed in all services.</w:t>
            </w:r>
          </w:p>
          <w:p w:rsidR="00787D2F" w:rsidRPr="00A713BB" w:rsidRDefault="00787D2F" w:rsidP="00787D2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all appropriate outcome models are implemented and maintained in accordance with sector specific requirements and</w:t>
            </w:r>
            <w:r w:rsidR="006D63D3" w:rsidRPr="00A713B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robust outcomes evidence base is maintained via CIM (Client Information Management system) and</w:t>
            </w:r>
            <w:r w:rsidR="006D63D3" w:rsidRPr="00A713BB">
              <w:rPr>
                <w:rFonts w:ascii="Arial" w:hAnsi="Arial" w:cs="Arial"/>
                <w:sz w:val="20"/>
                <w:szCs w:val="20"/>
              </w:rPr>
              <w:t>/or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other outcome management tools. </w:t>
            </w:r>
          </w:p>
          <w:p w:rsidR="00255616" w:rsidRPr="00A713BB" w:rsidRDefault="00787D2F" w:rsidP="00787D2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Ensuring services are operating in line with </w:t>
            </w:r>
            <w:r w:rsidR="006615FE" w:rsidRPr="00A713BB">
              <w:rPr>
                <w:rFonts w:ascii="Arial" w:hAnsi="Arial" w:cs="Arial"/>
                <w:sz w:val="20"/>
                <w:szCs w:val="20"/>
              </w:rPr>
              <w:t xml:space="preserve">Government </w:t>
            </w:r>
            <w:r w:rsidRPr="00A713BB">
              <w:rPr>
                <w:rFonts w:ascii="Arial" w:hAnsi="Arial" w:cs="Arial"/>
                <w:sz w:val="20"/>
                <w:szCs w:val="20"/>
              </w:rPr>
              <w:t>vision and at the highest level of best practice.</w:t>
            </w:r>
          </w:p>
          <w:p w:rsidR="00787D2F" w:rsidRPr="00A713BB" w:rsidRDefault="00FA31A5" w:rsidP="00787D2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Keeping abrea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>st of best practice within the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sector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and working with colleagues to develop and implement innovative interventions to ensure </w:t>
            </w:r>
            <w:r w:rsidR="006D63D3" w:rsidRPr="00A713B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713BB">
              <w:rPr>
                <w:rFonts w:ascii="Arial" w:hAnsi="Arial" w:cs="Arial"/>
                <w:sz w:val="20"/>
                <w:szCs w:val="20"/>
              </w:rPr>
              <w:t>continuous</w:t>
            </w:r>
            <w:r w:rsidR="006D63D3" w:rsidRPr="00A713BB">
              <w:rPr>
                <w:rFonts w:ascii="Arial" w:hAnsi="Arial" w:cs="Arial"/>
                <w:sz w:val="20"/>
                <w:szCs w:val="20"/>
              </w:rPr>
              <w:t>ly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improv</w:t>
            </w:r>
            <w:r w:rsidR="006D63D3" w:rsidRPr="00A713BB">
              <w:rPr>
                <w:rFonts w:ascii="Arial" w:hAnsi="Arial" w:cs="Arial"/>
                <w:sz w:val="20"/>
                <w:szCs w:val="20"/>
              </w:rPr>
              <w:t>ing experi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 xml:space="preserve">ence for the people who use the </w:t>
            </w:r>
            <w:r w:rsidR="006D63D3" w:rsidRPr="00A713BB">
              <w:rPr>
                <w:rFonts w:ascii="Arial" w:hAnsi="Arial" w:cs="Arial"/>
                <w:sz w:val="20"/>
                <w:szCs w:val="20"/>
              </w:rPr>
              <w:t xml:space="preserve">services. </w:t>
            </w:r>
            <w:r w:rsidR="00787D2F" w:rsidRPr="00A713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05937" w:rsidRPr="00A713BB" w:rsidRDefault="00FA31A5" w:rsidP="004D0A3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</w:t>
            </w:r>
            <w:r w:rsidR="00A05937" w:rsidRPr="00A713BB">
              <w:rPr>
                <w:rFonts w:ascii="Arial" w:hAnsi="Arial" w:cs="Arial"/>
                <w:sz w:val="20"/>
                <w:szCs w:val="20"/>
              </w:rPr>
              <w:t>roviding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399" w:rsidRPr="00A713BB">
              <w:rPr>
                <w:rFonts w:ascii="Arial" w:hAnsi="Arial" w:cs="Arial"/>
                <w:sz w:val="20"/>
                <w:szCs w:val="20"/>
              </w:rPr>
              <w:t xml:space="preserve">leadership,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direction and support across the team to deliver continuous improvement at all levels. </w:t>
            </w:r>
          </w:p>
          <w:p w:rsidR="00FC398C" w:rsidRPr="00A713BB" w:rsidRDefault="00FC398C" w:rsidP="004D0A3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>promote empowerment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>of people we support</w:t>
            </w:r>
            <w:r w:rsidR="007C1399" w:rsidRPr="00A713BB">
              <w:rPr>
                <w:rFonts w:ascii="Arial" w:hAnsi="Arial" w:cs="Arial"/>
                <w:sz w:val="20"/>
                <w:szCs w:val="20"/>
              </w:rPr>
              <w:t xml:space="preserve"> in all that we do and ensure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 xml:space="preserve">staff at every level </w:t>
            </w:r>
            <w:r w:rsidR="00A3693B" w:rsidRPr="00A713BB">
              <w:rPr>
                <w:rFonts w:ascii="Arial" w:hAnsi="Arial" w:cs="Arial"/>
                <w:sz w:val="20"/>
                <w:szCs w:val="20"/>
              </w:rPr>
              <w:t>fully embrace and act on this commitment.</w:t>
            </w:r>
          </w:p>
          <w:p w:rsidR="004D0A3B" w:rsidRPr="00A713BB" w:rsidRDefault="004D0A3B" w:rsidP="004D0A3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at all times data/information provided is in accordance with contract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and Turning Point requirements.</w:t>
            </w:r>
          </w:p>
          <w:p w:rsidR="005649F1" w:rsidRPr="00A713BB" w:rsidRDefault="005649F1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48D" w:rsidRPr="00A713BB" w:rsidRDefault="0030348D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31A5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A31A5" w:rsidRPr="00A713BB">
              <w:rPr>
                <w:rFonts w:ascii="Arial" w:hAnsi="Arial" w:cs="Arial"/>
                <w:sz w:val="20"/>
                <w:szCs w:val="20"/>
              </w:rPr>
              <w:t xml:space="preserve">ensure existing services are retained and </w:t>
            </w:r>
            <w:r w:rsidR="00A67FA9" w:rsidRPr="00A713BB">
              <w:rPr>
                <w:rFonts w:ascii="Arial" w:hAnsi="Arial" w:cs="Arial"/>
                <w:sz w:val="20"/>
                <w:szCs w:val="20"/>
              </w:rPr>
              <w:t>there is a clear growth plan and strategies in place to deliver significant growth by;</w:t>
            </w:r>
          </w:p>
          <w:p w:rsidR="008E7E34" w:rsidRPr="00A713BB" w:rsidRDefault="00FA31A5" w:rsidP="00FA31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D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eveloping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and maintaining proactive, confident and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effective relationships with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c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ommissioners</w:t>
            </w:r>
            <w:r w:rsidR="00955A2B" w:rsidRPr="00A713BB">
              <w:rPr>
                <w:rFonts w:ascii="Arial" w:hAnsi="Arial" w:cs="Arial"/>
                <w:sz w:val="20"/>
                <w:szCs w:val="20"/>
              </w:rPr>
              <w:t xml:space="preserve"> and other stakeholders</w:t>
            </w:r>
            <w:r w:rsidRPr="00A713BB">
              <w:rPr>
                <w:rFonts w:ascii="Arial" w:hAnsi="Arial" w:cs="Arial"/>
                <w:sz w:val="20"/>
                <w:szCs w:val="20"/>
              </w:rPr>
              <w:t>, anticipating their needs and preferences, shap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ing</w:t>
            </w:r>
            <w:r w:rsidR="008E7E34" w:rsidRPr="00A713BB">
              <w:rPr>
                <w:rFonts w:ascii="Arial" w:hAnsi="Arial" w:cs="Arial"/>
                <w:sz w:val="20"/>
                <w:szCs w:val="20"/>
              </w:rPr>
              <w:t xml:space="preserve"> expectations </w:t>
            </w:r>
          </w:p>
          <w:p w:rsidR="00955A2B" w:rsidRPr="00A713BB" w:rsidRDefault="008E7E34" w:rsidP="00FA31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</w:t>
            </w:r>
            <w:r w:rsidR="00FA31A5" w:rsidRPr="00A713BB">
              <w:rPr>
                <w:rFonts w:ascii="Arial" w:hAnsi="Arial" w:cs="Arial"/>
                <w:sz w:val="20"/>
                <w:szCs w:val="20"/>
              </w:rPr>
              <w:t>osition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ing</w:t>
            </w:r>
            <w:r w:rsidR="00FA31A5" w:rsidRPr="00A713B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 xml:space="preserve">urning </w:t>
            </w:r>
            <w:r w:rsidR="00FA31A5" w:rsidRPr="00A713BB">
              <w:rPr>
                <w:rFonts w:ascii="Arial" w:hAnsi="Arial" w:cs="Arial"/>
                <w:sz w:val="20"/>
                <w:szCs w:val="20"/>
              </w:rPr>
              <w:t>P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>oint</w:t>
            </w:r>
            <w:r w:rsidR="00FA31A5" w:rsidRPr="00A713BB">
              <w:rPr>
                <w:rFonts w:ascii="Arial" w:hAnsi="Arial" w:cs="Arial"/>
                <w:sz w:val="20"/>
                <w:szCs w:val="20"/>
              </w:rPr>
              <w:t xml:space="preserve"> as a credible and trusted provider</w:t>
            </w:r>
            <w:r w:rsidR="007C1399" w:rsidRPr="00A713BB">
              <w:rPr>
                <w:rFonts w:ascii="Arial" w:hAnsi="Arial" w:cs="Arial"/>
                <w:sz w:val="20"/>
                <w:szCs w:val="20"/>
              </w:rPr>
              <w:t xml:space="preserve"> of support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3BB">
              <w:rPr>
                <w:rFonts w:ascii="Arial" w:hAnsi="Arial" w:cs="Arial"/>
                <w:sz w:val="20"/>
                <w:szCs w:val="20"/>
              </w:rPr>
              <w:lastRenderedPageBreak/>
              <w:t>in the region and promoting existing service delivery</w:t>
            </w:r>
            <w:r w:rsidR="00FA31A5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A2B" w:rsidRPr="00A713BB" w:rsidRDefault="00955A2B" w:rsidP="00955A2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C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ontinuously </w:t>
            </w:r>
            <w:r w:rsidR="008E7E34" w:rsidRPr="00A713BB">
              <w:rPr>
                <w:rFonts w:ascii="Arial" w:hAnsi="Arial" w:cs="Arial"/>
                <w:sz w:val="20"/>
                <w:szCs w:val="20"/>
              </w:rPr>
              <w:t>exploring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0348D" w:rsidRPr="00A713BB">
              <w:rPr>
                <w:rFonts w:ascii="Arial" w:hAnsi="Arial" w:cs="Arial"/>
                <w:sz w:val="20"/>
                <w:szCs w:val="20"/>
              </w:rPr>
              <w:t>supporting the development of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E34" w:rsidRPr="00A713BB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opportunities</w:t>
            </w:r>
            <w:r w:rsidR="008E7E34" w:rsidRPr="00A713BB">
              <w:rPr>
                <w:rFonts w:ascii="Arial" w:hAnsi="Arial" w:cs="Arial"/>
                <w:sz w:val="20"/>
                <w:szCs w:val="20"/>
              </w:rPr>
              <w:t xml:space="preserve"> for business growth and development</w:t>
            </w:r>
          </w:p>
          <w:p w:rsidR="002B682B" w:rsidRPr="00A713BB" w:rsidRDefault="002B682B" w:rsidP="00955A2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Attending key forums and events to promote Turning Point and its services</w:t>
            </w:r>
          </w:p>
          <w:p w:rsidR="0096751F" w:rsidRPr="00A713BB" w:rsidRDefault="00955A2B" w:rsidP="00FA31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M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eet</w:t>
            </w:r>
            <w:r w:rsidRPr="00A713BB">
              <w:rPr>
                <w:rFonts w:ascii="Arial" w:hAnsi="Arial" w:cs="Arial"/>
                <w:sz w:val="20"/>
                <w:szCs w:val="20"/>
              </w:rPr>
              <w:t>ing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or exceed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ing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 xml:space="preserve"> agreed locality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growth targets </w:t>
            </w:r>
            <w:r w:rsidRPr="00A713BB">
              <w:rPr>
                <w:rFonts w:ascii="Arial" w:hAnsi="Arial" w:cs="Arial"/>
                <w:sz w:val="20"/>
                <w:szCs w:val="20"/>
              </w:rPr>
              <w:t>via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clear planning to deliver organic growth opportunities outside the tender process through proactive dialogue with existing commissioners</w:t>
            </w:r>
            <w:r w:rsidR="0096751F"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751F" w:rsidRPr="00A713BB" w:rsidRDefault="0096751F" w:rsidP="00FA31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I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dentify</w:t>
            </w:r>
            <w:r w:rsidRPr="00A713BB">
              <w:rPr>
                <w:rFonts w:ascii="Arial" w:hAnsi="Arial" w:cs="Arial"/>
                <w:sz w:val="20"/>
                <w:szCs w:val="20"/>
              </w:rPr>
              <w:t>ing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opportunities for additional funding to meet gaps in local service provision. </w:t>
            </w:r>
          </w:p>
          <w:p w:rsidR="004D0A3B" w:rsidRPr="00A713BB" w:rsidRDefault="0096751F" w:rsidP="00FA31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3BB">
              <w:rPr>
                <w:rFonts w:ascii="Arial" w:hAnsi="Arial" w:cs="Arial"/>
                <w:sz w:val="20"/>
                <w:szCs w:val="20"/>
              </w:rPr>
              <w:t>all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opportunities are maximised by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m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anagers as part of delivering operational excellence and good commissioner relationships. </w:t>
            </w:r>
          </w:p>
          <w:p w:rsidR="0030348D" w:rsidRPr="00A713BB" w:rsidRDefault="0030348D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51F" w:rsidRPr="00A713B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lead</w:t>
            </w:r>
            <w:r w:rsidR="003444A9" w:rsidRPr="00A713BB">
              <w:rPr>
                <w:rFonts w:ascii="Arial" w:hAnsi="Arial" w:cs="Arial"/>
                <w:sz w:val="20"/>
                <w:szCs w:val="20"/>
              </w:rPr>
              <w:t>, inspire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and motivate </w:t>
            </w:r>
            <w:r w:rsidR="007C1399" w:rsidRPr="00A713B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713BB">
              <w:rPr>
                <w:rFonts w:ascii="Arial" w:hAnsi="Arial" w:cs="Arial"/>
                <w:sz w:val="20"/>
                <w:szCs w:val="20"/>
              </w:rPr>
              <w:t>team</w:t>
            </w:r>
            <w:r w:rsidR="0096751F" w:rsidRPr="00A713BB">
              <w:rPr>
                <w:rFonts w:ascii="Arial" w:hAnsi="Arial" w:cs="Arial"/>
                <w:sz w:val="20"/>
                <w:szCs w:val="20"/>
              </w:rPr>
              <w:t xml:space="preserve"> by:</w:t>
            </w:r>
          </w:p>
          <w:p w:rsidR="00C516DE" w:rsidRPr="00A713BB" w:rsidRDefault="00C516DE" w:rsidP="00A059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Showing courage and strong leadership skills to empower managers, leading by example</w:t>
            </w:r>
          </w:p>
          <w:p w:rsidR="00B52AFE" w:rsidRPr="00A713BB" w:rsidRDefault="00B52AFE" w:rsidP="00B52AF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Spending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ti</w:t>
            </w:r>
            <w:r w:rsidR="007C1399" w:rsidRPr="00A713BB">
              <w:rPr>
                <w:rFonts w:ascii="Arial" w:hAnsi="Arial" w:cs="Arial"/>
                <w:sz w:val="20"/>
                <w:szCs w:val="20"/>
              </w:rPr>
              <w:t>me in services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, ensuring that all staff understand and are engaged in the direction and objectives of their service, </w:t>
            </w:r>
            <w:r w:rsidR="0096751F" w:rsidRPr="00A713BB">
              <w:rPr>
                <w:rFonts w:ascii="Arial" w:hAnsi="Arial" w:cs="Arial"/>
                <w:sz w:val="20"/>
                <w:szCs w:val="20"/>
              </w:rPr>
              <w:t xml:space="preserve">the business unit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and Turning Point. </w:t>
            </w:r>
          </w:p>
          <w:p w:rsidR="00B52AFE" w:rsidRPr="00A713BB" w:rsidRDefault="004D0A3B" w:rsidP="00B52AF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Taking personal responsibility for managing the performance and development of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m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anagers using Turning Point’s performance management system. </w:t>
            </w:r>
          </w:p>
          <w:p w:rsidR="004D0A3B" w:rsidRPr="00A713BB" w:rsidRDefault="00B52AFE" w:rsidP="00B52AF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nsuring that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 xml:space="preserve">managers 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>are fulfilling both their services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’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 contractual requirements and their management responsibilities with their teams.</w:t>
            </w:r>
          </w:p>
          <w:p w:rsidR="004D0A3B" w:rsidRPr="00A713BB" w:rsidRDefault="00C516DE" w:rsidP="00A059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Dev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e</w:t>
            </w:r>
            <w:r w:rsidRPr="00A713BB">
              <w:rPr>
                <w:rFonts w:ascii="Arial" w:hAnsi="Arial" w:cs="Arial"/>
                <w:sz w:val="20"/>
                <w:szCs w:val="20"/>
              </w:rPr>
              <w:t>lop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,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at all levels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,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strong capacity and capability in the art of leadership</w:t>
            </w:r>
          </w:p>
          <w:p w:rsidR="007C1399" w:rsidRPr="00A713BB" w:rsidRDefault="007C1399" w:rsidP="00A059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Ensure workforce plans are in existence and lead on the operationalisation of them</w:t>
            </w:r>
          </w:p>
          <w:p w:rsidR="008E7E34" w:rsidRPr="00A713BB" w:rsidRDefault="008E7E34" w:rsidP="008E7E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8E7E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0348D" w:rsidRPr="00A713BB" w:rsidRDefault="0030348D" w:rsidP="00A059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2AFE" w:rsidRPr="00A713BB" w:rsidRDefault="00B52AFE" w:rsidP="00A059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Contribute t</w:t>
            </w:r>
            <w:r w:rsidR="00D5144A" w:rsidRPr="00A713BB">
              <w:rPr>
                <w:rFonts w:ascii="Arial" w:hAnsi="Arial" w:cs="Arial"/>
                <w:color w:val="000000"/>
                <w:sz w:val="20"/>
                <w:szCs w:val="20"/>
              </w:rPr>
              <w:t>o the development of your regions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financial targets and ensure they are met by:</w:t>
            </w:r>
          </w:p>
          <w:p w:rsidR="001C01C2" w:rsidRPr="00A713BB" w:rsidRDefault="001C01C2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D5144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orking with </w:t>
            </w:r>
            <w:r w:rsidR="005649F1" w:rsidRPr="00A713BB">
              <w:rPr>
                <w:rFonts w:ascii="Arial" w:hAnsi="Arial" w:cs="Arial"/>
                <w:color w:val="000000"/>
                <w:sz w:val="20"/>
                <w:szCs w:val="20"/>
              </w:rPr>
              <w:t>Managers</w:t>
            </w:r>
            <w:r w:rsidR="00B52AFE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ensure all services are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focussed on achieving full cost recovery </w:t>
            </w:r>
            <w:r w:rsidR="008219D5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plus agreed targets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as a minimum via </w:t>
            </w:r>
            <w:r w:rsidR="00B52AFE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effective financial forecasting, budget development, control and cost effective operations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which </w:t>
            </w:r>
            <w:r w:rsidR="00B52AFE" w:rsidRPr="00A713BB">
              <w:rPr>
                <w:rFonts w:ascii="Arial" w:hAnsi="Arial" w:cs="Arial"/>
                <w:color w:val="000000"/>
                <w:sz w:val="20"/>
                <w:szCs w:val="20"/>
              </w:rPr>
              <w:t>reflect</w:t>
            </w:r>
            <w:r w:rsidR="00B52AFE" w:rsidRPr="00A713BB">
              <w:rPr>
                <w:rFonts w:ascii="Arial" w:hAnsi="Arial" w:cs="Arial"/>
                <w:sz w:val="20"/>
                <w:szCs w:val="20"/>
              </w:rPr>
              <w:t xml:space="preserve"> Turning Point’s financial procedures</w:t>
            </w:r>
            <w:r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01C2" w:rsidRPr="00A713BB" w:rsidRDefault="001C01C2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R</w:t>
            </w:r>
            <w:r w:rsidR="00B52AFE" w:rsidRPr="00A713BB">
              <w:rPr>
                <w:rFonts w:ascii="Arial" w:hAnsi="Arial" w:cs="Arial"/>
                <w:sz w:val="20"/>
                <w:szCs w:val="20"/>
              </w:rPr>
              <w:t xml:space="preserve">eporting progress, addressing issues and escalating </w:t>
            </w:r>
            <w:r w:rsidR="00C516DE" w:rsidRPr="00A713BB">
              <w:rPr>
                <w:rFonts w:ascii="Arial" w:hAnsi="Arial" w:cs="Arial"/>
                <w:sz w:val="20"/>
                <w:szCs w:val="20"/>
              </w:rPr>
              <w:t>concerns (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including raising income collection issues with commissioners) promptly </w:t>
            </w:r>
            <w:r w:rsidR="00B52AFE" w:rsidRPr="00A713BB">
              <w:rPr>
                <w:rFonts w:ascii="Arial" w:hAnsi="Arial" w:cs="Arial"/>
                <w:sz w:val="20"/>
                <w:szCs w:val="20"/>
              </w:rPr>
              <w:t>to the Head of Operations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44A" w:rsidRPr="00A713BB">
              <w:rPr>
                <w:rFonts w:ascii="Arial" w:hAnsi="Arial" w:cs="Arial"/>
                <w:sz w:val="20"/>
                <w:szCs w:val="20"/>
              </w:rPr>
              <w:t xml:space="preserve">and supporting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M</w:t>
            </w:r>
            <w:r w:rsidR="004D0A3B" w:rsidRPr="00A713BB">
              <w:rPr>
                <w:rFonts w:ascii="Arial" w:hAnsi="Arial" w:cs="Arial"/>
                <w:sz w:val="20"/>
                <w:szCs w:val="20"/>
              </w:rPr>
              <w:t xml:space="preserve">anagers in taking corrective action. </w:t>
            </w:r>
          </w:p>
          <w:p w:rsidR="001C01C2" w:rsidRPr="00A713BB" w:rsidRDefault="004D0A3B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Operating at all times in line with Turning 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P</w:t>
            </w:r>
            <w:r w:rsidRPr="00A713BB">
              <w:rPr>
                <w:rFonts w:ascii="Arial" w:hAnsi="Arial" w:cs="Arial"/>
                <w:sz w:val="20"/>
                <w:szCs w:val="20"/>
              </w:rPr>
              <w:t>oint</w:t>
            </w:r>
            <w:r w:rsidR="000F7872" w:rsidRPr="00A713BB">
              <w:rPr>
                <w:rFonts w:ascii="Arial" w:hAnsi="Arial" w:cs="Arial"/>
                <w:sz w:val="20"/>
                <w:szCs w:val="20"/>
              </w:rPr>
              <w:t>’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C516DE" w:rsidRPr="00A713BB">
              <w:rPr>
                <w:rFonts w:ascii="Arial" w:hAnsi="Arial" w:cs="Arial"/>
                <w:sz w:val="20"/>
                <w:szCs w:val="20"/>
              </w:rPr>
              <w:t>financial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procedures and in Turning Point’s interest when dealing with commissi</w:t>
            </w:r>
            <w:r w:rsidR="0030348D" w:rsidRPr="00A713BB">
              <w:rPr>
                <w:rFonts w:ascii="Arial" w:hAnsi="Arial" w:cs="Arial"/>
                <w:sz w:val="20"/>
                <w:szCs w:val="20"/>
              </w:rPr>
              <w:t xml:space="preserve">oners </w:t>
            </w:r>
          </w:p>
          <w:p w:rsidR="00C516DE" w:rsidRPr="00A713BB" w:rsidRDefault="000F7872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Strive to meet </w:t>
            </w:r>
            <w:r w:rsidR="00C516DE" w:rsidRPr="00A713BB">
              <w:rPr>
                <w:rFonts w:ascii="Arial" w:hAnsi="Arial" w:cs="Arial"/>
                <w:sz w:val="20"/>
                <w:szCs w:val="20"/>
              </w:rPr>
              <w:t>stretch targets</w:t>
            </w:r>
            <w:r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19D5" w:rsidRPr="00A713BB" w:rsidRDefault="0030348D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r w:rsidR="008219D5" w:rsidRPr="00A713BB">
              <w:rPr>
                <w:rFonts w:ascii="Arial" w:hAnsi="Arial" w:cs="Arial"/>
                <w:sz w:val="20"/>
                <w:szCs w:val="20"/>
              </w:rPr>
              <w:t>agency usage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and ensure effective rota management and </w:t>
            </w:r>
            <w:r w:rsidRPr="00A713BB">
              <w:rPr>
                <w:rFonts w:ascii="Arial" w:hAnsi="Arial" w:cs="Arial"/>
                <w:sz w:val="20"/>
                <w:szCs w:val="20"/>
              </w:rPr>
              <w:lastRenderedPageBreak/>
              <w:t>deployment of staff</w:t>
            </w:r>
          </w:p>
          <w:p w:rsidR="00ED5156" w:rsidRPr="00A713BB" w:rsidRDefault="00ED5156" w:rsidP="00636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E34" w:rsidRPr="00A713BB" w:rsidRDefault="008E7E34" w:rsidP="00636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6317" w:rsidRPr="00A713BB" w:rsidRDefault="00636317" w:rsidP="00636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Ensure that governance processes are implemented and used in accordance with stated policies, procedures and regulations so that all services achieve their compliance obligations by:</w:t>
            </w:r>
          </w:p>
          <w:p w:rsidR="00636317" w:rsidRPr="00A713BB" w:rsidRDefault="00636317" w:rsidP="0063631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</w:t>
            </w:r>
            <w:r w:rsidR="001C01C2" w:rsidRPr="00A713BB">
              <w:rPr>
                <w:rFonts w:ascii="Arial" w:hAnsi="Arial" w:cs="Arial"/>
                <w:sz w:val="20"/>
                <w:szCs w:val="20"/>
              </w:rPr>
              <w:t xml:space="preserve"> that systems are in place to manage and monitor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h</w:t>
            </w:r>
            <w:r w:rsidR="001C01C2" w:rsidRPr="00A713BB">
              <w:rPr>
                <w:rFonts w:ascii="Arial" w:hAnsi="Arial" w:cs="Arial"/>
                <w:sz w:val="20"/>
                <w:szCs w:val="20"/>
              </w:rPr>
              <w:t xml:space="preserve">ealth and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="001C01C2" w:rsidRPr="00A713BB">
              <w:rPr>
                <w:rFonts w:ascii="Arial" w:hAnsi="Arial" w:cs="Arial"/>
                <w:sz w:val="20"/>
                <w:szCs w:val="20"/>
              </w:rPr>
              <w:t xml:space="preserve">afety, risk and disaster recovery, complying with organisational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c</w:t>
            </w:r>
            <w:r w:rsidR="001C01C2" w:rsidRPr="00A713BB">
              <w:rPr>
                <w:rFonts w:ascii="Arial" w:hAnsi="Arial" w:cs="Arial"/>
                <w:sz w:val="20"/>
                <w:szCs w:val="20"/>
              </w:rPr>
              <w:t xml:space="preserve">odes and frameworks as well as appropriate external standards. </w:t>
            </w:r>
          </w:p>
          <w:p w:rsidR="001C01C2" w:rsidRPr="00A713BB" w:rsidRDefault="00636317" w:rsidP="006615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Ensure the well-being of </w:t>
            </w:r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>the individuals who use the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services, employees and T</w:t>
            </w:r>
            <w:r w:rsidR="00ED5156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D5156" w:rsidRPr="00A713BB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's business interests by contributing to </w:t>
            </w:r>
            <w:proofErr w:type="gramStart"/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>Mental</w:t>
            </w:r>
            <w:proofErr w:type="gramEnd"/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health and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ED5156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earning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ED5156" w:rsidRPr="00A713BB">
              <w:rPr>
                <w:rFonts w:ascii="Arial" w:hAnsi="Arial" w:cs="Arial"/>
                <w:color w:val="000000"/>
                <w:sz w:val="20"/>
                <w:szCs w:val="20"/>
              </w:rPr>
              <w:t>isability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isk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egisters and ensuring services in the area maintain and act upon service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isk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egisters and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usiness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ontinuity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lans.</w:t>
            </w:r>
          </w:p>
          <w:p w:rsidR="003444A9" w:rsidRPr="00A713BB" w:rsidRDefault="003444A9" w:rsidP="006615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Ensure escalation happens in a timely fashion to the appropriate individuals as per the escalation process</w:t>
            </w:r>
          </w:p>
          <w:p w:rsidR="0030348D" w:rsidRPr="00A713BB" w:rsidRDefault="0030348D" w:rsidP="001C0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1213" w:rsidRPr="00A713BB" w:rsidRDefault="00636317" w:rsidP="001C0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To contribute to the achievement of </w:t>
            </w:r>
            <w:r w:rsidR="0030348D" w:rsidRPr="00A713BB">
              <w:rPr>
                <w:rFonts w:ascii="Arial" w:hAnsi="Arial" w:cs="Arial"/>
                <w:color w:val="000000"/>
                <w:sz w:val="20"/>
                <w:szCs w:val="20"/>
              </w:rPr>
              <w:t>Mental H</w:t>
            </w:r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ealth and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Learning Disability Services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long term goals by</w:t>
            </w:r>
            <w:r w:rsidR="00221213" w:rsidRPr="00A713B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221213" w:rsidRPr="00A713BB" w:rsidRDefault="00221213" w:rsidP="0022121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orking with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he M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anaging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, Head of Operations and 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anagers</w:t>
            </w:r>
            <w:r w:rsidR="0030348D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to develop the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Strategy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21213" w:rsidRPr="00A713BB" w:rsidRDefault="00604BDA" w:rsidP="0022121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Developing the locality plan in line with </w:t>
            </w:r>
            <w:r w:rsidR="00221213" w:rsidRPr="00A713BB">
              <w:rPr>
                <w:rFonts w:ascii="Arial" w:hAnsi="Arial" w:cs="Arial"/>
                <w:sz w:val="20"/>
                <w:szCs w:val="20"/>
              </w:rPr>
              <w:t>Strategy, geographical requirements and the Turning Point business plan.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21213" w:rsidRPr="00A713BB" w:rsidRDefault="00221213" w:rsidP="0022121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ommunicating </w:t>
            </w:r>
            <w:r w:rsidR="008219D5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strategy 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>your managers</w:t>
            </w:r>
            <w:r w:rsidR="00636317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ensuring they align their service plans to it.</w:t>
            </w:r>
          </w:p>
          <w:p w:rsidR="00C516DE" w:rsidRPr="00A713BB" w:rsidRDefault="001C01C2" w:rsidP="001C01C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Ensuring effective monitoring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A713BB">
              <w:rPr>
                <w:rFonts w:ascii="Arial" w:hAnsi="Arial" w:cs="Arial"/>
                <w:sz w:val="20"/>
                <w:szCs w:val="20"/>
              </w:rPr>
              <w:t>compliance is in place.</w:t>
            </w:r>
          </w:p>
          <w:p w:rsidR="008E7E34" w:rsidRPr="00A713BB" w:rsidRDefault="008E7E34" w:rsidP="008E7E34">
            <w:pPr>
              <w:pStyle w:val="ListParagraph"/>
              <w:ind w:left="770"/>
              <w:rPr>
                <w:rFonts w:ascii="Arial" w:hAnsi="Arial" w:cs="Arial"/>
                <w:sz w:val="20"/>
                <w:szCs w:val="20"/>
              </w:rPr>
            </w:pPr>
          </w:p>
          <w:p w:rsidR="008E7E34" w:rsidRPr="00A713BB" w:rsidRDefault="008E7E34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48D" w:rsidRPr="00A713BB" w:rsidRDefault="0030348D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213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manage new and existing pro</w:t>
            </w:r>
            <w:r w:rsidR="008219D5" w:rsidRPr="00A713BB">
              <w:rPr>
                <w:rFonts w:ascii="Arial" w:hAnsi="Arial" w:cs="Arial"/>
                <w:sz w:val="20"/>
                <w:szCs w:val="20"/>
              </w:rPr>
              <w:t xml:space="preserve">perty requirements </w:t>
            </w:r>
            <w:r w:rsidR="00221213" w:rsidRPr="00A713BB">
              <w:rPr>
                <w:rFonts w:ascii="Arial" w:hAnsi="Arial" w:cs="Arial"/>
                <w:sz w:val="20"/>
                <w:szCs w:val="20"/>
              </w:rPr>
              <w:t xml:space="preserve"> by:</w:t>
            </w:r>
          </w:p>
          <w:p w:rsidR="00221213" w:rsidRPr="00A713BB" w:rsidRDefault="00221213" w:rsidP="002212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U</w:t>
            </w:r>
            <w:r w:rsidR="001C01C2" w:rsidRPr="00A713BB">
              <w:rPr>
                <w:rFonts w:ascii="Arial" w:hAnsi="Arial" w:cs="Arial"/>
                <w:sz w:val="20"/>
                <w:szCs w:val="20"/>
              </w:rPr>
              <w:t>nderstanding lease requirements</w:t>
            </w:r>
            <w:r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1213" w:rsidRPr="00A713BB" w:rsidRDefault="00221213" w:rsidP="002212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O</w:t>
            </w:r>
            <w:r w:rsidR="001C01C2" w:rsidRPr="00A713BB">
              <w:rPr>
                <w:rFonts w:ascii="Arial" w:hAnsi="Arial" w:cs="Arial"/>
                <w:sz w:val="20"/>
                <w:szCs w:val="20"/>
              </w:rPr>
              <w:t xml:space="preserve">verseeing housing management activity, maintenance and capital works.  </w:t>
            </w:r>
          </w:p>
          <w:p w:rsidR="001C01C2" w:rsidRPr="00A713BB" w:rsidRDefault="001C01C2" w:rsidP="002212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Ensuring compliance with all legal and regulatory requirements (including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the Homes and Communities Agency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) and escalating issues to </w:t>
            </w:r>
            <w:r w:rsidR="00221213" w:rsidRPr="00A713BB">
              <w:rPr>
                <w:rFonts w:ascii="Arial" w:hAnsi="Arial" w:cs="Arial"/>
                <w:sz w:val="20"/>
                <w:szCs w:val="20"/>
              </w:rPr>
              <w:t>the Head of Operations</w:t>
            </w:r>
            <w:r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5156" w:rsidRPr="00A713BB" w:rsidRDefault="00C516DE" w:rsidP="001C01C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Working in close conjunction with the housing lead to en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sure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accommodation requirements are fit for purpose now and in the future</w:t>
            </w:r>
          </w:p>
          <w:p w:rsidR="008E7E34" w:rsidRPr="00A713BB" w:rsidRDefault="008E7E34" w:rsidP="001C01C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work with colleagues to secure new housing for individuals and groups as part of the business development and growth plan</w:t>
            </w:r>
          </w:p>
          <w:p w:rsidR="00A67FA9" w:rsidRPr="00A713BB" w:rsidRDefault="00A67FA9" w:rsidP="00A67F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935F67" w:rsidRPr="00A713BB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provide a pivotal role in communicating and engaging with staff as well as providing liaison between front line services, Turning Point’s senior leadership </w:t>
            </w:r>
            <w:r w:rsidRPr="00A713BB">
              <w:rPr>
                <w:rFonts w:ascii="Arial" w:hAnsi="Arial" w:cs="Arial"/>
                <w:sz w:val="20"/>
                <w:szCs w:val="20"/>
              </w:rPr>
              <w:lastRenderedPageBreak/>
              <w:t>and central support services; supporting corporate initiatives locally and via involvement in projects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,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  <w:r w:rsidR="00C516DE" w:rsidRPr="00A713B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35F67" w:rsidRPr="00A713BB" w:rsidRDefault="00C516DE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be brave and speak out if needed for the good of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 xml:space="preserve">the individuals who use our services and of </w:t>
            </w:r>
            <w:r w:rsidRPr="00A713BB">
              <w:rPr>
                <w:rFonts w:ascii="Arial" w:hAnsi="Arial" w:cs="Arial"/>
                <w:sz w:val="20"/>
                <w:szCs w:val="20"/>
              </w:rPr>
              <w:t>staff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.</w:t>
            </w:r>
            <w:r w:rsidR="00935F67" w:rsidRPr="00A713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01C2" w:rsidRPr="00A713BB" w:rsidRDefault="00935F67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challenge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 xml:space="preserve">constructively, </w:t>
            </w:r>
            <w:r w:rsidRPr="00A713BB">
              <w:rPr>
                <w:rFonts w:ascii="Arial" w:hAnsi="Arial" w:cs="Arial"/>
                <w:sz w:val="20"/>
                <w:szCs w:val="20"/>
              </w:rPr>
              <w:t>oneself, colleagues and more senior staff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44A9" w:rsidRPr="00A713BB" w:rsidRDefault="003444A9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 develop a way of actively listening to </w:t>
            </w:r>
            <w:r w:rsidR="00ED5156" w:rsidRPr="00A713BB">
              <w:rPr>
                <w:rFonts w:ascii="Arial" w:hAnsi="Arial" w:cs="Arial"/>
                <w:sz w:val="20"/>
                <w:szCs w:val="20"/>
              </w:rPr>
              <w:t>staff,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gaugi</w:t>
            </w:r>
            <w:r w:rsidR="008E7E34" w:rsidRPr="00A713BB">
              <w:rPr>
                <w:rFonts w:ascii="Arial" w:hAnsi="Arial" w:cs="Arial"/>
                <w:sz w:val="20"/>
                <w:szCs w:val="20"/>
              </w:rPr>
              <w:t xml:space="preserve">ng temperature of services and 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acting upon concerns and praising high quality. </w:t>
            </w:r>
          </w:p>
          <w:p w:rsidR="00C516DE" w:rsidRPr="00A713BB" w:rsidRDefault="00C516DE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E34" w:rsidRPr="00A713BB" w:rsidRDefault="008E7E34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1213" w:rsidRPr="00A713BB" w:rsidRDefault="00221213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To project the des</w:t>
            </w:r>
            <w:r w:rsidR="008E7E34" w:rsidRPr="00A713BB">
              <w:rPr>
                <w:rFonts w:ascii="Arial" w:hAnsi="Arial" w:cs="Arial"/>
                <w:color w:val="000000"/>
                <w:sz w:val="20"/>
                <w:szCs w:val="20"/>
              </w:rPr>
              <w:t>ired image of Turning Point by;</w:t>
            </w:r>
          </w:p>
          <w:p w:rsidR="008E7E34" w:rsidRPr="00A713BB" w:rsidRDefault="008E7E34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E34" w:rsidRPr="00A713BB" w:rsidRDefault="00221213" w:rsidP="008E7E3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Working with th</w:t>
            </w:r>
            <w:r w:rsidR="00A67FA9" w:rsidRPr="00A713BB">
              <w:rPr>
                <w:rFonts w:ascii="Arial" w:hAnsi="Arial" w:cs="Arial"/>
                <w:color w:val="000000"/>
                <w:sz w:val="20"/>
                <w:szCs w:val="20"/>
              </w:rPr>
              <w:t>e MD, Head of Operations, peers,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other stakeholders to promote the understanding of T</w:t>
            </w:r>
            <w:r w:rsidR="00ED5156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D5156" w:rsidRPr="00A713BB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values and their application to </w:t>
            </w:r>
            <w:r w:rsidR="0030348D" w:rsidRPr="00A713BB">
              <w:rPr>
                <w:rFonts w:ascii="Arial" w:hAnsi="Arial" w:cs="Arial"/>
                <w:color w:val="000000"/>
                <w:sz w:val="20"/>
                <w:szCs w:val="20"/>
              </w:rPr>
              <w:t>Mental H</w:t>
            </w:r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ealth and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Learning Disability Services.</w:t>
            </w:r>
          </w:p>
          <w:p w:rsidR="008E7E34" w:rsidRPr="00A713BB" w:rsidRDefault="008E7E34" w:rsidP="008E7E34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01C2" w:rsidRPr="00A713BB" w:rsidRDefault="00221213" w:rsidP="0022121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Being a role model of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D5144A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5144A" w:rsidRPr="00A713BB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values </w:t>
            </w:r>
            <w:r w:rsidR="001C60E0"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ensuring they are demonstrated by all staff in the </w:t>
            </w:r>
            <w:r w:rsidR="00604BDA" w:rsidRPr="00A713BB">
              <w:rPr>
                <w:rFonts w:ascii="Arial" w:hAnsi="Arial" w:cs="Arial"/>
                <w:color w:val="000000"/>
                <w:sz w:val="20"/>
                <w:szCs w:val="20"/>
              </w:rPr>
              <w:t>localities</w:t>
            </w:r>
            <w:r w:rsidRPr="00A713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21213" w:rsidRPr="00A713BB" w:rsidRDefault="00221213" w:rsidP="00221213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6E8F" w:rsidRPr="00A713BB" w:rsidRDefault="00036E8F" w:rsidP="001C01C2">
            <w:pPr>
              <w:spacing w:before="6" w:after="6"/>
              <w:rPr>
                <w:rFonts w:ascii="Arial" w:hAnsi="Arial" w:cs="Arial"/>
                <w:sz w:val="20"/>
                <w:szCs w:val="20"/>
              </w:rPr>
            </w:pPr>
          </w:p>
          <w:p w:rsidR="00C516DE" w:rsidRPr="00A713BB" w:rsidRDefault="00C516DE" w:rsidP="001C01C2">
            <w:pPr>
              <w:spacing w:before="6" w:after="6"/>
              <w:rPr>
                <w:rFonts w:ascii="Arial" w:hAnsi="Arial" w:cs="Arial"/>
                <w:sz w:val="20"/>
                <w:szCs w:val="20"/>
              </w:rPr>
            </w:pPr>
          </w:p>
          <w:p w:rsidR="001C01C2" w:rsidRPr="00A713BB" w:rsidRDefault="001C01C2" w:rsidP="001C01C2">
            <w:pPr>
              <w:spacing w:before="6" w:after="6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To undertake other responsibilities reasonably requested by the line manager as appropriate to the area of responsibility, including involvement in special projects</w:t>
            </w:r>
            <w:r w:rsidR="00C516DE" w:rsidRPr="00A713BB">
              <w:rPr>
                <w:rFonts w:ascii="Arial" w:hAnsi="Arial" w:cs="Arial"/>
                <w:sz w:val="20"/>
                <w:szCs w:val="20"/>
              </w:rPr>
              <w:t xml:space="preserve"> and leads for BU colleagues these may include:</w:t>
            </w:r>
          </w:p>
          <w:p w:rsidR="00A67FA9" w:rsidRPr="00A713BB" w:rsidRDefault="00A67FA9" w:rsidP="001C01C2">
            <w:pPr>
              <w:spacing w:before="6" w:after="6"/>
              <w:rPr>
                <w:rFonts w:ascii="Arial" w:hAnsi="Arial" w:cs="Arial"/>
                <w:sz w:val="20"/>
                <w:szCs w:val="20"/>
              </w:rPr>
            </w:pPr>
          </w:p>
          <w:p w:rsidR="004D0A3B" w:rsidRPr="00A713BB" w:rsidRDefault="00C516DE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Personal technologies</w:t>
            </w:r>
          </w:p>
          <w:p w:rsidR="00C516DE" w:rsidRPr="00A713BB" w:rsidRDefault="00C516DE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Involvement</w:t>
            </w:r>
            <w:r w:rsidR="00604BDA" w:rsidRPr="00A713BB">
              <w:rPr>
                <w:rFonts w:ascii="Arial" w:hAnsi="Arial" w:cs="Arial"/>
                <w:sz w:val="20"/>
                <w:szCs w:val="20"/>
              </w:rPr>
              <w:t>/Recovery</w:t>
            </w:r>
          </w:p>
          <w:p w:rsidR="00C516DE" w:rsidRPr="00A713BB" w:rsidRDefault="00C516DE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Transition</w:t>
            </w:r>
          </w:p>
          <w:p w:rsidR="00C516DE" w:rsidRPr="00A713BB" w:rsidRDefault="00C516DE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Employment</w:t>
            </w:r>
          </w:p>
          <w:p w:rsidR="00C516DE" w:rsidRPr="00A713BB" w:rsidRDefault="00C516DE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BME and migrant population</w:t>
            </w:r>
          </w:p>
          <w:p w:rsidR="00C516DE" w:rsidRPr="00A713BB" w:rsidRDefault="00C516DE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New market entries</w:t>
            </w:r>
          </w:p>
          <w:p w:rsidR="00604BDA" w:rsidRPr="00A713BB" w:rsidRDefault="00604BDA" w:rsidP="001C01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Social enterprises</w:t>
            </w:r>
          </w:p>
          <w:p w:rsidR="00DC62D1" w:rsidRPr="00A713BB" w:rsidRDefault="00C516DE" w:rsidP="00A86B38">
            <w:pPr>
              <w:pStyle w:val="ListParagraph"/>
              <w:numPr>
                <w:ilvl w:val="0"/>
                <w:numId w:val="35"/>
              </w:num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Leading on specific area of central BU </w:t>
            </w:r>
            <w:r w:rsidR="00935F67" w:rsidRPr="00A713BB">
              <w:rPr>
                <w:rFonts w:ascii="Arial" w:hAnsi="Arial" w:cs="Arial"/>
                <w:sz w:val="20"/>
                <w:szCs w:val="20"/>
              </w:rPr>
              <w:t>functions</w:t>
            </w:r>
          </w:p>
        </w:tc>
      </w:tr>
      <w:tr w:rsidR="004D0A3B" w:rsidRPr="00A713BB" w:rsidTr="00AD1FD4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3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Dimensions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036E8F" w:rsidP="001C01C2">
            <w:pPr>
              <w:spacing w:before="6" w:after="6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Direct Reports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146B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Up to 7</w:t>
            </w:r>
            <w:r w:rsidR="00A67FA9" w:rsidRPr="00A713BB">
              <w:rPr>
                <w:rFonts w:ascii="Arial" w:hAnsi="Arial" w:cs="Arial"/>
                <w:sz w:val="20"/>
                <w:szCs w:val="20"/>
              </w:rPr>
              <w:t xml:space="preserve"> Managers</w:t>
            </w:r>
          </w:p>
        </w:tc>
      </w:tr>
      <w:tr w:rsidR="004D0A3B" w:rsidRPr="00A713BB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A67F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A67FA9" w:rsidRPr="00A713BB">
              <w:rPr>
                <w:rFonts w:ascii="Arial" w:hAnsi="Arial" w:cs="Arial"/>
                <w:sz w:val="20"/>
                <w:szCs w:val="20"/>
              </w:rPr>
              <w:t>service volume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146B1D" w:rsidP="005128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c£</w:t>
            </w:r>
            <w:r w:rsidR="00FA57EF" w:rsidRPr="00A713BB">
              <w:rPr>
                <w:rFonts w:ascii="Arial" w:hAnsi="Arial" w:cs="Arial"/>
                <w:sz w:val="20"/>
                <w:szCs w:val="20"/>
              </w:rPr>
              <w:t>5million</w:t>
            </w:r>
          </w:p>
        </w:tc>
      </w:tr>
      <w:tr w:rsidR="004D0A3B" w:rsidRPr="00A713BB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Internal contacts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A713BB" w:rsidRDefault="00036E8F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935F67" w:rsidRPr="00A713BB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Pr="00A713BB">
              <w:rPr>
                <w:rFonts w:ascii="Arial" w:hAnsi="Arial" w:cs="Arial"/>
                <w:sz w:val="20"/>
                <w:szCs w:val="20"/>
              </w:rPr>
              <w:t>Managers</w:t>
            </w:r>
            <w:r w:rsidR="002E542A" w:rsidRPr="00A713BB">
              <w:rPr>
                <w:rFonts w:ascii="Arial" w:hAnsi="Arial" w:cs="Arial"/>
                <w:sz w:val="20"/>
                <w:szCs w:val="20"/>
              </w:rPr>
              <w:t>, Team Managers</w:t>
            </w:r>
            <w:r w:rsidRPr="00A713BB">
              <w:rPr>
                <w:rFonts w:ascii="Arial" w:hAnsi="Arial" w:cs="Arial"/>
                <w:sz w:val="20"/>
                <w:szCs w:val="20"/>
              </w:rPr>
              <w:t>, Project Workers and Support Workers</w:t>
            </w:r>
          </w:p>
          <w:p w:rsidR="004D0A3B" w:rsidRPr="00A713BB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Peers from other sectors</w:t>
            </w:r>
          </w:p>
          <w:p w:rsidR="004D0A3B" w:rsidRPr="00A713BB" w:rsidRDefault="00146B1D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Growth Manager and teams</w:t>
            </w:r>
          </w:p>
          <w:p w:rsidR="004D0A3B" w:rsidRPr="00A713BB" w:rsidRDefault="00F00B11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s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upport </w:t>
            </w:r>
            <w:r w:rsidR="00036E8F" w:rsidRPr="00A713BB">
              <w:rPr>
                <w:rFonts w:ascii="Arial" w:hAnsi="Arial" w:cs="Arial"/>
                <w:sz w:val="20"/>
                <w:szCs w:val="20"/>
              </w:rPr>
              <w:t>specialist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2E542A" w:rsidRPr="00A713BB" w:rsidRDefault="002E542A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Digital team</w:t>
            </w:r>
          </w:p>
        </w:tc>
      </w:tr>
      <w:tr w:rsidR="004D0A3B" w:rsidRPr="00A713BB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External contacts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B10C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Commissioners</w:t>
            </w:r>
          </w:p>
          <w:p w:rsidR="004D0A3B" w:rsidRPr="00A713BB" w:rsidRDefault="00F00B11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Regulatory bodies</w:t>
            </w:r>
            <w:r w:rsidR="002E542A" w:rsidRPr="00A713BB">
              <w:rPr>
                <w:rFonts w:ascii="Arial" w:hAnsi="Arial" w:cs="Arial"/>
                <w:sz w:val="20"/>
                <w:szCs w:val="20"/>
              </w:rPr>
              <w:t xml:space="preserve"> including MHA</w:t>
            </w:r>
          </w:p>
          <w:p w:rsidR="00036E8F" w:rsidRPr="00A713BB" w:rsidRDefault="00036E8F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Partners and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a</w:t>
            </w:r>
            <w:r w:rsidRPr="00A713BB">
              <w:rPr>
                <w:rFonts w:ascii="Arial" w:hAnsi="Arial" w:cs="Arial"/>
                <w:sz w:val="20"/>
                <w:szCs w:val="20"/>
              </w:rPr>
              <w:t>gencies</w:t>
            </w:r>
          </w:p>
          <w:p w:rsidR="00036E8F" w:rsidRPr="00A713BB" w:rsidRDefault="001C60E0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F</w:t>
            </w:r>
            <w:r w:rsidR="00036E8F" w:rsidRPr="00A713BB">
              <w:rPr>
                <w:rFonts w:ascii="Arial" w:hAnsi="Arial" w:cs="Arial"/>
                <w:sz w:val="20"/>
                <w:szCs w:val="20"/>
              </w:rPr>
              <w:t>amil</w:t>
            </w:r>
            <w:r w:rsidRPr="00A713BB">
              <w:rPr>
                <w:rFonts w:ascii="Arial" w:hAnsi="Arial" w:cs="Arial"/>
                <w:sz w:val="20"/>
                <w:szCs w:val="20"/>
              </w:rPr>
              <w:t>ies</w:t>
            </w:r>
            <w:r w:rsidR="00036E8F" w:rsidRPr="00A713BB">
              <w:rPr>
                <w:rFonts w:ascii="Arial" w:hAnsi="Arial" w:cs="Arial"/>
                <w:sz w:val="20"/>
                <w:szCs w:val="20"/>
              </w:rPr>
              <w:t xml:space="preserve"> and carers</w:t>
            </w:r>
            <w:r w:rsidR="002E542A" w:rsidRPr="00A713BB">
              <w:rPr>
                <w:rFonts w:ascii="Arial" w:hAnsi="Arial" w:cs="Arial"/>
                <w:sz w:val="20"/>
                <w:szCs w:val="20"/>
              </w:rPr>
              <w:t xml:space="preserve"> of those who use the </w:t>
            </w:r>
            <w:r w:rsidRPr="00A713BB">
              <w:rPr>
                <w:rFonts w:ascii="Arial" w:hAnsi="Arial" w:cs="Arial"/>
                <w:sz w:val="20"/>
                <w:szCs w:val="20"/>
              </w:rPr>
              <w:t>services</w:t>
            </w:r>
          </w:p>
          <w:p w:rsidR="004D0A3B" w:rsidRPr="00A713BB" w:rsidRDefault="004D0A3B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3B" w:rsidRPr="00A713BB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036E8F" w:rsidRPr="00A713BB">
              <w:rPr>
                <w:rFonts w:ascii="Arial" w:hAnsi="Arial" w:cs="Arial"/>
                <w:sz w:val="20"/>
                <w:szCs w:val="20"/>
              </w:rPr>
              <w:t>horizon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Be aware of TP’s 5 year Business Strategy.  </w:t>
            </w:r>
          </w:p>
          <w:p w:rsidR="004D0A3B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Work with senior management team to create Business Unit 3-year strategy and 1 year </w:t>
            </w:r>
            <w:r w:rsidRPr="00A713BB">
              <w:rPr>
                <w:rFonts w:ascii="Arial" w:hAnsi="Arial" w:cs="Arial"/>
                <w:sz w:val="20"/>
                <w:szCs w:val="20"/>
              </w:rPr>
              <w:lastRenderedPageBreak/>
              <w:t xml:space="preserve">business plan. </w:t>
            </w:r>
            <w:r w:rsidR="0025626D" w:rsidRPr="00A713BB">
              <w:rPr>
                <w:rFonts w:ascii="Arial" w:hAnsi="Arial" w:cs="Arial"/>
                <w:sz w:val="20"/>
                <w:szCs w:val="20"/>
              </w:rPr>
              <w:t xml:space="preserve">Operational delivery plans as appropriate </w:t>
            </w:r>
          </w:p>
        </w:tc>
      </w:tr>
      <w:tr w:rsidR="004D0A3B" w:rsidRPr="00A713BB" w:rsidTr="00AD1FD4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Problems Solved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Ensuring effective staffing across services where there could be resource conflicts.</w:t>
            </w:r>
          </w:p>
          <w:p w:rsidR="00036E8F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Policy implementation and monitoring – guidelines will frequently be readily available but how they are implemented or monitored is not always defined.</w:t>
            </w:r>
          </w:p>
          <w:p w:rsidR="00036E8F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Maintaining viability at time of increasing financial pressures and eroding margins.</w:t>
            </w:r>
          </w:p>
          <w:p w:rsidR="00036E8F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Making decisions that balance operational/technical and commercial considerations.</w:t>
            </w:r>
          </w:p>
          <w:p w:rsidR="004D0A3B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 xml:space="preserve">Representing TP positively and influencing 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>c</w:t>
            </w:r>
            <w:r w:rsidRPr="00A713BB">
              <w:rPr>
                <w:rFonts w:ascii="Arial" w:hAnsi="Arial" w:cs="Arial"/>
                <w:sz w:val="20"/>
                <w:szCs w:val="20"/>
              </w:rPr>
              <w:t>ommissioners</w:t>
            </w:r>
            <w:r w:rsidR="001C60E0" w:rsidRPr="00A713BB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A713BB">
              <w:rPr>
                <w:rFonts w:ascii="Arial" w:hAnsi="Arial" w:cs="Arial"/>
                <w:sz w:val="20"/>
                <w:szCs w:val="20"/>
              </w:rPr>
              <w:t xml:space="preserve"> that we are the provider of choice and can transform our services to meet changing national and local agenda.</w:t>
            </w:r>
          </w:p>
        </w:tc>
      </w:tr>
      <w:tr w:rsidR="004D0A3B" w:rsidRPr="00A713BB" w:rsidTr="00935F6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A713BB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A713BB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Financial authority limits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A713BB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Accountable for aggregated budgets of all services in the region.</w:t>
            </w:r>
          </w:p>
          <w:p w:rsidR="004D0A3B" w:rsidRPr="00A713BB" w:rsidRDefault="004D0A3B" w:rsidP="001C14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F67" w:rsidRPr="00A713BB" w:rsidTr="00AD1FD4"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67" w:rsidRPr="00A713BB" w:rsidRDefault="00935F67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67" w:rsidRPr="00A713BB" w:rsidRDefault="00935F67" w:rsidP="00935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On call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67" w:rsidRPr="00A713BB" w:rsidRDefault="00935F67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BB">
              <w:rPr>
                <w:rFonts w:ascii="Arial" w:hAnsi="Arial" w:cs="Arial"/>
                <w:sz w:val="20"/>
                <w:szCs w:val="20"/>
              </w:rPr>
              <w:t>Participate in on call rota</w:t>
            </w:r>
          </w:p>
        </w:tc>
      </w:tr>
    </w:tbl>
    <w:p w:rsidR="009F3B79" w:rsidRPr="00A713BB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A713BB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A713BB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A713BB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A713BB" w:rsidRDefault="009F3B79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</w:p>
    <w:p w:rsidR="009F3B79" w:rsidRPr="00A713BB" w:rsidRDefault="009F3B79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</w:p>
    <w:p w:rsidR="009F3B79" w:rsidRPr="00A713BB" w:rsidRDefault="009F3B79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</w:p>
    <w:p w:rsidR="009F3B79" w:rsidRPr="00605644" w:rsidRDefault="00551DF5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  <w:r w:rsidRPr="0060564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5401310</wp:posOffset>
            </wp:positionV>
            <wp:extent cx="771525" cy="628650"/>
            <wp:effectExtent l="19050" t="0" r="9525" b="0"/>
            <wp:wrapTight wrapText="bothSides">
              <wp:wrapPolygon edited="0">
                <wp:start x="-533" y="0"/>
                <wp:lineTo x="-533" y="20945"/>
                <wp:lineTo x="21867" y="20945"/>
                <wp:lineTo x="21867" y="0"/>
                <wp:lineTo x="-533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F3B79" w:rsidRPr="00605644" w:rsidSect="00A833E6">
      <w:headerReference w:type="default" r:id="rId11"/>
      <w:footerReference w:type="default" r:id="rId12"/>
      <w:headerReference w:type="first" r:id="rId13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EB" w:rsidRDefault="00F031EB" w:rsidP="008C359E">
      <w:pPr>
        <w:spacing w:after="0" w:line="240" w:lineRule="auto"/>
      </w:pPr>
      <w:r>
        <w:separator/>
      </w:r>
    </w:p>
  </w:endnote>
  <w:endnote w:type="continuationSeparator" w:id="0">
    <w:p w:rsidR="00F031EB" w:rsidRDefault="00F031E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036E8F" w:rsidRPr="00A9560E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:rsidR="00036E8F" w:rsidRDefault="00036E8F" w:rsidP="00061BC9">
          <w:pPr>
            <w:pStyle w:val="Footer"/>
          </w:pPr>
          <w:r>
            <w:t>Job evaluation date</w:t>
          </w:r>
        </w:p>
        <w:p w:rsidR="00036E8F" w:rsidRPr="00A9560E" w:rsidRDefault="00036E8F" w:rsidP="00061BC9">
          <w:pPr>
            <w:pStyle w:val="Footer"/>
          </w:pPr>
          <w:r>
            <w:t>Job evaluation code</w: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:rsidR="00036E8F" w:rsidRPr="0001692C" w:rsidRDefault="002E3629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036E8F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AD3987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:rsidR="00036E8F" w:rsidRDefault="00036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EB" w:rsidRDefault="00F031EB" w:rsidP="008C359E">
      <w:pPr>
        <w:spacing w:after="0" w:line="240" w:lineRule="auto"/>
      </w:pPr>
      <w:r>
        <w:separator/>
      </w:r>
    </w:p>
  </w:footnote>
  <w:footnote w:type="continuationSeparator" w:id="0">
    <w:p w:rsidR="00F031EB" w:rsidRDefault="00F031E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6770"/>
      <w:gridCol w:w="3198"/>
    </w:tblGrid>
    <w:tr w:rsidR="00036E8F" w:rsidRPr="00A9560E" w:rsidTr="009A5379">
      <w:trPr>
        <w:trHeight w:val="475"/>
      </w:trPr>
      <w:tc>
        <w:tcPr>
          <w:tcW w:w="3396" w:type="pct"/>
          <w:shd w:val="clear" w:color="auto" w:fill="FF0000"/>
          <w:vAlign w:val="center"/>
        </w:tcPr>
        <w:p w:rsidR="00036E8F" w:rsidRDefault="00036E8F" w:rsidP="00D5144A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5D533E">
            <w:rPr>
              <w:caps/>
              <w:color w:val="FFFFFF"/>
            </w:rPr>
            <w:t>t JOB DESCRIPTION –</w:t>
          </w:r>
        </w:p>
        <w:p w:rsidR="00036E8F" w:rsidRDefault="007D3B6E" w:rsidP="00AA3009">
          <w:pPr>
            <w:pStyle w:val="Header"/>
            <w:rPr>
              <w:caps/>
              <w:color w:val="FFFFFF"/>
            </w:rPr>
          </w:pPr>
          <w:r>
            <w:rPr>
              <w:caps/>
              <w:color w:val="FFFFFF"/>
            </w:rPr>
            <w:t>locality</w:t>
          </w:r>
          <w:r w:rsidR="005D533E">
            <w:rPr>
              <w:caps/>
              <w:color w:val="FFFFFF"/>
            </w:rPr>
            <w:t xml:space="preserve"> </w:t>
          </w:r>
          <w:r w:rsidR="0066695F">
            <w:rPr>
              <w:caps/>
              <w:color w:val="FFFFFF"/>
            </w:rPr>
            <w:t xml:space="preserve"> </w:t>
          </w:r>
          <w:r w:rsidR="00605644">
            <w:rPr>
              <w:caps/>
              <w:color w:val="FFFFFF"/>
            </w:rPr>
            <w:t>Manager</w:t>
          </w:r>
          <w:r>
            <w:rPr>
              <w:caps/>
              <w:color w:val="FFFFFF"/>
            </w:rPr>
            <w:t xml:space="preserve"> </w:t>
          </w:r>
        </w:p>
        <w:p w:rsidR="00036E8F" w:rsidRDefault="00036E8F" w:rsidP="008611CF">
          <w:pPr>
            <w:pStyle w:val="Header"/>
            <w:rPr>
              <w:caps/>
              <w:color w:val="FFFFFF"/>
            </w:rPr>
          </w:pPr>
        </w:p>
      </w:tc>
      <w:tc>
        <w:tcPr>
          <w:tcW w:w="1604" w:type="pct"/>
          <w:shd w:val="clear" w:color="auto" w:fill="000000"/>
          <w:vAlign w:val="center"/>
        </w:tcPr>
        <w:p w:rsidR="00036E8F" w:rsidRDefault="00036E8F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  <w:r w:rsidR="007D3B6E">
            <w:rPr>
              <w:color w:val="FFFFFF"/>
              <w:lang w:val="en-US"/>
            </w:rPr>
            <w:t>January 2018</w:t>
          </w:r>
          <w:r>
            <w:rPr>
              <w:color w:val="FFFFFF"/>
              <w:lang w:val="en-US"/>
            </w:rPr>
            <w:t xml:space="preserve"> </w:t>
          </w:r>
        </w:p>
        <w:p w:rsidR="00036E8F" w:rsidRDefault="00036E8F" w:rsidP="00A11252">
          <w:pPr>
            <w:pStyle w:val="Header"/>
            <w:jc w:val="right"/>
            <w:rPr>
              <w:color w:val="FFFFFF"/>
            </w:rPr>
          </w:pPr>
        </w:p>
      </w:tc>
    </w:tr>
    <w:tr w:rsidR="00036E8F" w:rsidRPr="00A9560E" w:rsidTr="009A5379">
      <w:trPr>
        <w:trHeight w:val="475"/>
      </w:trPr>
      <w:tc>
        <w:tcPr>
          <w:tcW w:w="3396" w:type="pct"/>
          <w:shd w:val="clear" w:color="auto" w:fill="FF0000"/>
          <w:vAlign w:val="center"/>
        </w:tcPr>
        <w:p w:rsidR="00036E8F" w:rsidRPr="00A9560E" w:rsidRDefault="00036E8F" w:rsidP="00F37122">
          <w:pPr>
            <w:pStyle w:val="Header"/>
            <w:jc w:val="right"/>
            <w:rPr>
              <w:caps/>
              <w:color w:val="FFFFFF"/>
            </w:rPr>
          </w:pPr>
        </w:p>
      </w:tc>
      <w:tc>
        <w:tcPr>
          <w:tcW w:w="1604" w:type="pct"/>
          <w:shd w:val="clear" w:color="auto" w:fill="000000"/>
          <w:vAlign w:val="center"/>
        </w:tcPr>
        <w:p w:rsidR="00036E8F" w:rsidRDefault="00036E8F">
          <w:pPr>
            <w:pStyle w:val="Header"/>
            <w:jc w:val="right"/>
            <w:rPr>
              <w:color w:val="FFFFFF"/>
              <w:lang w:val="en-US"/>
            </w:rPr>
          </w:pPr>
        </w:p>
      </w:tc>
    </w:tr>
  </w:tbl>
  <w:p w:rsidR="00036E8F" w:rsidRDefault="00036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F" w:rsidRDefault="00036E8F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numPicBullet w:numPicBulletId="1">
    <w:pict>
      <v:shape id="_x0000_i1031" type="#_x0000_t75" style="width:12pt;height:12pt" o:bullet="t">
        <v:imagedata r:id="rId2" o:title="mso9"/>
      </v:shape>
    </w:pict>
  </w:numPicBullet>
  <w:abstractNum w:abstractNumId="0">
    <w:nsid w:val="00A57552"/>
    <w:multiLevelType w:val="hybridMultilevel"/>
    <w:tmpl w:val="1836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6D20"/>
    <w:multiLevelType w:val="hybridMultilevel"/>
    <w:tmpl w:val="4FF257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3B8"/>
    <w:multiLevelType w:val="hybridMultilevel"/>
    <w:tmpl w:val="92BA895E"/>
    <w:lvl w:ilvl="0" w:tplc="08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8C63F83"/>
    <w:multiLevelType w:val="singleLevel"/>
    <w:tmpl w:val="91FA91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A4546"/>
    <w:multiLevelType w:val="hybridMultilevel"/>
    <w:tmpl w:val="B33694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533E4"/>
    <w:multiLevelType w:val="hybridMultilevel"/>
    <w:tmpl w:val="BB985B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0287D"/>
    <w:multiLevelType w:val="hybridMultilevel"/>
    <w:tmpl w:val="4B3EE48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678A"/>
    <w:multiLevelType w:val="hybridMultilevel"/>
    <w:tmpl w:val="CDACC5F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54FD0"/>
    <w:multiLevelType w:val="hybridMultilevel"/>
    <w:tmpl w:val="409865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97034"/>
    <w:multiLevelType w:val="hybridMultilevel"/>
    <w:tmpl w:val="017C34F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79228F"/>
    <w:multiLevelType w:val="hybridMultilevel"/>
    <w:tmpl w:val="E7540206"/>
    <w:lvl w:ilvl="0" w:tplc="080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26B47FCA"/>
    <w:multiLevelType w:val="hybridMultilevel"/>
    <w:tmpl w:val="849E44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E0365"/>
    <w:multiLevelType w:val="hybridMultilevel"/>
    <w:tmpl w:val="DC3689D2"/>
    <w:lvl w:ilvl="0" w:tplc="08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80506FA"/>
    <w:multiLevelType w:val="hybridMultilevel"/>
    <w:tmpl w:val="BB3809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05163"/>
    <w:multiLevelType w:val="hybridMultilevel"/>
    <w:tmpl w:val="0C323C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F6B07"/>
    <w:multiLevelType w:val="hybridMultilevel"/>
    <w:tmpl w:val="678CDBC6"/>
    <w:lvl w:ilvl="0" w:tplc="08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0FC5657"/>
    <w:multiLevelType w:val="hybridMultilevel"/>
    <w:tmpl w:val="F874309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4207D"/>
    <w:multiLevelType w:val="hybridMultilevel"/>
    <w:tmpl w:val="0F126C5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8255E"/>
    <w:multiLevelType w:val="hybridMultilevel"/>
    <w:tmpl w:val="9086FAF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E5FF0"/>
    <w:multiLevelType w:val="hybridMultilevel"/>
    <w:tmpl w:val="924291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790E"/>
    <w:multiLevelType w:val="hybridMultilevel"/>
    <w:tmpl w:val="E3F6E90C"/>
    <w:lvl w:ilvl="0" w:tplc="08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F8E3455"/>
    <w:multiLevelType w:val="hybridMultilevel"/>
    <w:tmpl w:val="A6E6699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470184"/>
    <w:multiLevelType w:val="hybridMultilevel"/>
    <w:tmpl w:val="9D428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33601"/>
    <w:multiLevelType w:val="hybridMultilevel"/>
    <w:tmpl w:val="0A40B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93A77"/>
    <w:multiLevelType w:val="hybridMultilevel"/>
    <w:tmpl w:val="6FAEEC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F7151"/>
    <w:multiLevelType w:val="hybridMultilevel"/>
    <w:tmpl w:val="7CAC353C"/>
    <w:lvl w:ilvl="0" w:tplc="080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55863687"/>
    <w:multiLevelType w:val="hybridMultilevel"/>
    <w:tmpl w:val="9D12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6B85"/>
    <w:multiLevelType w:val="hybridMultilevel"/>
    <w:tmpl w:val="59E2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950AF"/>
    <w:multiLevelType w:val="hybridMultilevel"/>
    <w:tmpl w:val="72D2493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9A3693"/>
    <w:multiLevelType w:val="hybridMultilevel"/>
    <w:tmpl w:val="D2FA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956D4"/>
    <w:multiLevelType w:val="hybridMultilevel"/>
    <w:tmpl w:val="3BB4F16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DB1BB1"/>
    <w:multiLevelType w:val="hybridMultilevel"/>
    <w:tmpl w:val="03040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B1AD3"/>
    <w:multiLevelType w:val="hybridMultilevel"/>
    <w:tmpl w:val="9B7A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1488A"/>
    <w:multiLevelType w:val="hybridMultilevel"/>
    <w:tmpl w:val="245A0790"/>
    <w:lvl w:ilvl="0" w:tplc="080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72FB5099"/>
    <w:multiLevelType w:val="hybridMultilevel"/>
    <w:tmpl w:val="73D8BD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821D3"/>
    <w:multiLevelType w:val="hybridMultilevel"/>
    <w:tmpl w:val="83D4C4C4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>
    <w:nsid w:val="782621B2"/>
    <w:multiLevelType w:val="hybridMultilevel"/>
    <w:tmpl w:val="C900A8D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D2372B"/>
    <w:multiLevelType w:val="hybridMultilevel"/>
    <w:tmpl w:val="6F5C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C4BA1"/>
    <w:multiLevelType w:val="hybridMultilevel"/>
    <w:tmpl w:val="287A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12"/>
  </w:num>
  <w:num w:numId="4">
    <w:abstractNumId w:val="9"/>
  </w:num>
  <w:num w:numId="5">
    <w:abstractNumId w:val="25"/>
  </w:num>
  <w:num w:numId="6">
    <w:abstractNumId w:val="20"/>
  </w:num>
  <w:num w:numId="7">
    <w:abstractNumId w:val="24"/>
  </w:num>
  <w:num w:numId="8">
    <w:abstractNumId w:val="35"/>
  </w:num>
  <w:num w:numId="9">
    <w:abstractNumId w:val="32"/>
  </w:num>
  <w:num w:numId="10">
    <w:abstractNumId w:val="1"/>
  </w:num>
  <w:num w:numId="11">
    <w:abstractNumId w:val="28"/>
  </w:num>
  <w:num w:numId="12">
    <w:abstractNumId w:val="27"/>
  </w:num>
  <w:num w:numId="13">
    <w:abstractNumId w:val="39"/>
  </w:num>
  <w:num w:numId="14">
    <w:abstractNumId w:val="3"/>
  </w:num>
  <w:num w:numId="15">
    <w:abstractNumId w:val="30"/>
  </w:num>
  <w:num w:numId="16">
    <w:abstractNumId w:val="33"/>
  </w:num>
  <w:num w:numId="17">
    <w:abstractNumId w:val="0"/>
  </w:num>
  <w:num w:numId="18">
    <w:abstractNumId w:val="17"/>
  </w:num>
  <w:num w:numId="19">
    <w:abstractNumId w:val="7"/>
  </w:num>
  <w:num w:numId="20">
    <w:abstractNumId w:val="26"/>
  </w:num>
  <w:num w:numId="21">
    <w:abstractNumId w:val="15"/>
  </w:num>
  <w:num w:numId="22">
    <w:abstractNumId w:val="11"/>
  </w:num>
  <w:num w:numId="23">
    <w:abstractNumId w:val="18"/>
  </w:num>
  <w:num w:numId="24">
    <w:abstractNumId w:val="21"/>
  </w:num>
  <w:num w:numId="25">
    <w:abstractNumId w:val="34"/>
  </w:num>
  <w:num w:numId="26">
    <w:abstractNumId w:val="4"/>
  </w:num>
  <w:num w:numId="27">
    <w:abstractNumId w:val="29"/>
  </w:num>
  <w:num w:numId="28">
    <w:abstractNumId w:val="31"/>
  </w:num>
  <w:num w:numId="29">
    <w:abstractNumId w:val="16"/>
  </w:num>
  <w:num w:numId="30">
    <w:abstractNumId w:val="10"/>
  </w:num>
  <w:num w:numId="31">
    <w:abstractNumId w:val="37"/>
  </w:num>
  <w:num w:numId="32">
    <w:abstractNumId w:val="2"/>
  </w:num>
  <w:num w:numId="33">
    <w:abstractNumId w:val="36"/>
  </w:num>
  <w:num w:numId="34">
    <w:abstractNumId w:val="8"/>
  </w:num>
  <w:num w:numId="35">
    <w:abstractNumId w:val="5"/>
  </w:num>
  <w:num w:numId="36">
    <w:abstractNumId w:val="23"/>
  </w:num>
  <w:num w:numId="37">
    <w:abstractNumId w:val="13"/>
  </w:num>
  <w:num w:numId="38">
    <w:abstractNumId w:val="19"/>
  </w:num>
  <w:num w:numId="39">
    <w:abstractNumId w:val="22"/>
  </w:num>
  <w:num w:numId="4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1F52"/>
    <w:rsid w:val="000100F1"/>
    <w:rsid w:val="00014E45"/>
    <w:rsid w:val="0001692C"/>
    <w:rsid w:val="000200D0"/>
    <w:rsid w:val="000204B1"/>
    <w:rsid w:val="00024770"/>
    <w:rsid w:val="00024C3B"/>
    <w:rsid w:val="00031896"/>
    <w:rsid w:val="000327BA"/>
    <w:rsid w:val="00032AEC"/>
    <w:rsid w:val="0003689A"/>
    <w:rsid w:val="00036E8F"/>
    <w:rsid w:val="00037559"/>
    <w:rsid w:val="0005222D"/>
    <w:rsid w:val="00053AD2"/>
    <w:rsid w:val="000550AF"/>
    <w:rsid w:val="0005512E"/>
    <w:rsid w:val="0005585F"/>
    <w:rsid w:val="00056E11"/>
    <w:rsid w:val="00061BC9"/>
    <w:rsid w:val="00067E67"/>
    <w:rsid w:val="000742E5"/>
    <w:rsid w:val="000800A5"/>
    <w:rsid w:val="00080DF7"/>
    <w:rsid w:val="00083F58"/>
    <w:rsid w:val="00093C26"/>
    <w:rsid w:val="0009575D"/>
    <w:rsid w:val="00095B4C"/>
    <w:rsid w:val="000966C1"/>
    <w:rsid w:val="000A1B05"/>
    <w:rsid w:val="000A43A5"/>
    <w:rsid w:val="000B40C8"/>
    <w:rsid w:val="000B7E7D"/>
    <w:rsid w:val="000C1E8F"/>
    <w:rsid w:val="000D5F44"/>
    <w:rsid w:val="000E24FC"/>
    <w:rsid w:val="000E4340"/>
    <w:rsid w:val="000E5091"/>
    <w:rsid w:val="000E5E77"/>
    <w:rsid w:val="000E7AF1"/>
    <w:rsid w:val="000F5C48"/>
    <w:rsid w:val="000F7872"/>
    <w:rsid w:val="00100AEA"/>
    <w:rsid w:val="00107243"/>
    <w:rsid w:val="001176E4"/>
    <w:rsid w:val="00122423"/>
    <w:rsid w:val="001257CF"/>
    <w:rsid w:val="001379B2"/>
    <w:rsid w:val="00140914"/>
    <w:rsid w:val="00146B1D"/>
    <w:rsid w:val="00146D96"/>
    <w:rsid w:val="001560F1"/>
    <w:rsid w:val="001574B8"/>
    <w:rsid w:val="00157699"/>
    <w:rsid w:val="00167898"/>
    <w:rsid w:val="00167F91"/>
    <w:rsid w:val="00170603"/>
    <w:rsid w:val="00172721"/>
    <w:rsid w:val="00175237"/>
    <w:rsid w:val="00176BDF"/>
    <w:rsid w:val="00180142"/>
    <w:rsid w:val="00180A4D"/>
    <w:rsid w:val="001836D3"/>
    <w:rsid w:val="00184AC1"/>
    <w:rsid w:val="001A0F31"/>
    <w:rsid w:val="001A64C7"/>
    <w:rsid w:val="001A6D57"/>
    <w:rsid w:val="001B0D40"/>
    <w:rsid w:val="001B76B8"/>
    <w:rsid w:val="001C01C2"/>
    <w:rsid w:val="001C141B"/>
    <w:rsid w:val="001C60E0"/>
    <w:rsid w:val="001D5BE2"/>
    <w:rsid w:val="001D740B"/>
    <w:rsid w:val="001E0D2F"/>
    <w:rsid w:val="001E1E83"/>
    <w:rsid w:val="001E4A54"/>
    <w:rsid w:val="001E6F9F"/>
    <w:rsid w:val="001F08DF"/>
    <w:rsid w:val="001F3C03"/>
    <w:rsid w:val="001F542D"/>
    <w:rsid w:val="001F6133"/>
    <w:rsid w:val="00200448"/>
    <w:rsid w:val="00201FFD"/>
    <w:rsid w:val="002070DE"/>
    <w:rsid w:val="002147F2"/>
    <w:rsid w:val="00221213"/>
    <w:rsid w:val="0022253E"/>
    <w:rsid w:val="00223D44"/>
    <w:rsid w:val="00223E6F"/>
    <w:rsid w:val="0022716A"/>
    <w:rsid w:val="0024250A"/>
    <w:rsid w:val="00250BE4"/>
    <w:rsid w:val="00251166"/>
    <w:rsid w:val="00255616"/>
    <w:rsid w:val="0025626D"/>
    <w:rsid w:val="0025661D"/>
    <w:rsid w:val="00256DD6"/>
    <w:rsid w:val="0026089F"/>
    <w:rsid w:val="00262F2D"/>
    <w:rsid w:val="00267DD2"/>
    <w:rsid w:val="002728DE"/>
    <w:rsid w:val="002746E1"/>
    <w:rsid w:val="00277E7B"/>
    <w:rsid w:val="002854EC"/>
    <w:rsid w:val="00290257"/>
    <w:rsid w:val="00290F1D"/>
    <w:rsid w:val="0029346C"/>
    <w:rsid w:val="002A195F"/>
    <w:rsid w:val="002A5B61"/>
    <w:rsid w:val="002A6593"/>
    <w:rsid w:val="002A6614"/>
    <w:rsid w:val="002B056A"/>
    <w:rsid w:val="002B5737"/>
    <w:rsid w:val="002B682B"/>
    <w:rsid w:val="002C07CA"/>
    <w:rsid w:val="002C53B5"/>
    <w:rsid w:val="002D57C9"/>
    <w:rsid w:val="002E1822"/>
    <w:rsid w:val="002E3629"/>
    <w:rsid w:val="002E542A"/>
    <w:rsid w:val="002E5D85"/>
    <w:rsid w:val="002F1192"/>
    <w:rsid w:val="002F11EC"/>
    <w:rsid w:val="002F762C"/>
    <w:rsid w:val="0030348D"/>
    <w:rsid w:val="00305AA9"/>
    <w:rsid w:val="003104B4"/>
    <w:rsid w:val="00311091"/>
    <w:rsid w:val="00321BC2"/>
    <w:rsid w:val="00323B67"/>
    <w:rsid w:val="003255B3"/>
    <w:rsid w:val="003301FB"/>
    <w:rsid w:val="003323F8"/>
    <w:rsid w:val="00332AA1"/>
    <w:rsid w:val="003338F3"/>
    <w:rsid w:val="00340ADD"/>
    <w:rsid w:val="003444A9"/>
    <w:rsid w:val="00345EF0"/>
    <w:rsid w:val="00350275"/>
    <w:rsid w:val="00353233"/>
    <w:rsid w:val="0035596F"/>
    <w:rsid w:val="00360637"/>
    <w:rsid w:val="00362BA0"/>
    <w:rsid w:val="00363492"/>
    <w:rsid w:val="0037183B"/>
    <w:rsid w:val="00371C13"/>
    <w:rsid w:val="00381868"/>
    <w:rsid w:val="00390042"/>
    <w:rsid w:val="00390914"/>
    <w:rsid w:val="003A0176"/>
    <w:rsid w:val="003A632B"/>
    <w:rsid w:val="003B0042"/>
    <w:rsid w:val="003B18DF"/>
    <w:rsid w:val="003B317A"/>
    <w:rsid w:val="003B400D"/>
    <w:rsid w:val="003C4FB6"/>
    <w:rsid w:val="00412511"/>
    <w:rsid w:val="00413AA2"/>
    <w:rsid w:val="00426054"/>
    <w:rsid w:val="004302FD"/>
    <w:rsid w:val="00431503"/>
    <w:rsid w:val="00436ED5"/>
    <w:rsid w:val="00440B8D"/>
    <w:rsid w:val="00441D21"/>
    <w:rsid w:val="00447434"/>
    <w:rsid w:val="00454804"/>
    <w:rsid w:val="00456535"/>
    <w:rsid w:val="004578F6"/>
    <w:rsid w:val="004815B4"/>
    <w:rsid w:val="004843BE"/>
    <w:rsid w:val="00484E8E"/>
    <w:rsid w:val="004A16ED"/>
    <w:rsid w:val="004A3A72"/>
    <w:rsid w:val="004B1961"/>
    <w:rsid w:val="004B68A8"/>
    <w:rsid w:val="004D0A3B"/>
    <w:rsid w:val="004E09F5"/>
    <w:rsid w:val="004E2ABB"/>
    <w:rsid w:val="004E344E"/>
    <w:rsid w:val="004E6E00"/>
    <w:rsid w:val="004F00FD"/>
    <w:rsid w:val="004F288E"/>
    <w:rsid w:val="004F713F"/>
    <w:rsid w:val="005051BB"/>
    <w:rsid w:val="00505D0C"/>
    <w:rsid w:val="005128D0"/>
    <w:rsid w:val="00513983"/>
    <w:rsid w:val="005168AD"/>
    <w:rsid w:val="00517341"/>
    <w:rsid w:val="00525D2E"/>
    <w:rsid w:val="00530318"/>
    <w:rsid w:val="0053438B"/>
    <w:rsid w:val="005406BB"/>
    <w:rsid w:val="00543F55"/>
    <w:rsid w:val="00551C6F"/>
    <w:rsid w:val="00551DF5"/>
    <w:rsid w:val="005572AB"/>
    <w:rsid w:val="00557FA7"/>
    <w:rsid w:val="00560CDE"/>
    <w:rsid w:val="005649F1"/>
    <w:rsid w:val="005664D4"/>
    <w:rsid w:val="00570A43"/>
    <w:rsid w:val="0057622D"/>
    <w:rsid w:val="0057637D"/>
    <w:rsid w:val="00577D03"/>
    <w:rsid w:val="00581895"/>
    <w:rsid w:val="0058381F"/>
    <w:rsid w:val="005A13BB"/>
    <w:rsid w:val="005A219B"/>
    <w:rsid w:val="005A7620"/>
    <w:rsid w:val="005B0E65"/>
    <w:rsid w:val="005B6C55"/>
    <w:rsid w:val="005B7B4E"/>
    <w:rsid w:val="005C0198"/>
    <w:rsid w:val="005C3962"/>
    <w:rsid w:val="005D533E"/>
    <w:rsid w:val="005E2872"/>
    <w:rsid w:val="005E3162"/>
    <w:rsid w:val="005E36C1"/>
    <w:rsid w:val="005E5CDD"/>
    <w:rsid w:val="005E6A47"/>
    <w:rsid w:val="005F1866"/>
    <w:rsid w:val="00600383"/>
    <w:rsid w:val="00601EBA"/>
    <w:rsid w:val="00604BDA"/>
    <w:rsid w:val="00605644"/>
    <w:rsid w:val="0060601F"/>
    <w:rsid w:val="00614503"/>
    <w:rsid w:val="00614632"/>
    <w:rsid w:val="00617B0C"/>
    <w:rsid w:val="00625826"/>
    <w:rsid w:val="00631B4D"/>
    <w:rsid w:val="00633056"/>
    <w:rsid w:val="00636317"/>
    <w:rsid w:val="00640C61"/>
    <w:rsid w:val="00646CDE"/>
    <w:rsid w:val="00651D65"/>
    <w:rsid w:val="00655791"/>
    <w:rsid w:val="006557A6"/>
    <w:rsid w:val="00655A82"/>
    <w:rsid w:val="0066096E"/>
    <w:rsid w:val="006615FE"/>
    <w:rsid w:val="00664669"/>
    <w:rsid w:val="0066695F"/>
    <w:rsid w:val="00671128"/>
    <w:rsid w:val="00671371"/>
    <w:rsid w:val="00675A18"/>
    <w:rsid w:val="00675CAB"/>
    <w:rsid w:val="00683552"/>
    <w:rsid w:val="00683568"/>
    <w:rsid w:val="00687942"/>
    <w:rsid w:val="0069286D"/>
    <w:rsid w:val="00694102"/>
    <w:rsid w:val="006951B0"/>
    <w:rsid w:val="006A3D72"/>
    <w:rsid w:val="006A6C20"/>
    <w:rsid w:val="006B1777"/>
    <w:rsid w:val="006B2AAF"/>
    <w:rsid w:val="006B4C8F"/>
    <w:rsid w:val="006B5894"/>
    <w:rsid w:val="006B7AFB"/>
    <w:rsid w:val="006C79E6"/>
    <w:rsid w:val="006D4633"/>
    <w:rsid w:val="006D4AD3"/>
    <w:rsid w:val="006D63D3"/>
    <w:rsid w:val="006E0E9A"/>
    <w:rsid w:val="006E3F92"/>
    <w:rsid w:val="006E41BC"/>
    <w:rsid w:val="006E4B60"/>
    <w:rsid w:val="006F5C65"/>
    <w:rsid w:val="006F6089"/>
    <w:rsid w:val="006F641F"/>
    <w:rsid w:val="00707FCD"/>
    <w:rsid w:val="007118CA"/>
    <w:rsid w:val="00712B1A"/>
    <w:rsid w:val="0071342B"/>
    <w:rsid w:val="00725451"/>
    <w:rsid w:val="007261EF"/>
    <w:rsid w:val="007377E8"/>
    <w:rsid w:val="007445E3"/>
    <w:rsid w:val="0074535A"/>
    <w:rsid w:val="00750DB7"/>
    <w:rsid w:val="00751AF9"/>
    <w:rsid w:val="007531B2"/>
    <w:rsid w:val="00763038"/>
    <w:rsid w:val="00766A71"/>
    <w:rsid w:val="0077056C"/>
    <w:rsid w:val="007733A8"/>
    <w:rsid w:val="00784949"/>
    <w:rsid w:val="007873C2"/>
    <w:rsid w:val="00787B28"/>
    <w:rsid w:val="00787D2F"/>
    <w:rsid w:val="0079174A"/>
    <w:rsid w:val="00793206"/>
    <w:rsid w:val="0079358E"/>
    <w:rsid w:val="00794872"/>
    <w:rsid w:val="00794DBA"/>
    <w:rsid w:val="007A03CB"/>
    <w:rsid w:val="007A32A2"/>
    <w:rsid w:val="007B2CD2"/>
    <w:rsid w:val="007C043A"/>
    <w:rsid w:val="007C1399"/>
    <w:rsid w:val="007C3775"/>
    <w:rsid w:val="007C506F"/>
    <w:rsid w:val="007D3B6E"/>
    <w:rsid w:val="007D3BCB"/>
    <w:rsid w:val="007E71FA"/>
    <w:rsid w:val="007F157A"/>
    <w:rsid w:val="007F17F4"/>
    <w:rsid w:val="007F77CA"/>
    <w:rsid w:val="008219D5"/>
    <w:rsid w:val="00823710"/>
    <w:rsid w:val="008251C4"/>
    <w:rsid w:val="008252EC"/>
    <w:rsid w:val="00825E6D"/>
    <w:rsid w:val="008265A2"/>
    <w:rsid w:val="00832B44"/>
    <w:rsid w:val="00842EE2"/>
    <w:rsid w:val="0085144E"/>
    <w:rsid w:val="00855844"/>
    <w:rsid w:val="0085614E"/>
    <w:rsid w:val="008576F7"/>
    <w:rsid w:val="008611CF"/>
    <w:rsid w:val="00863262"/>
    <w:rsid w:val="00865CDD"/>
    <w:rsid w:val="008716F8"/>
    <w:rsid w:val="00876300"/>
    <w:rsid w:val="00877D1F"/>
    <w:rsid w:val="00877EBE"/>
    <w:rsid w:val="008810B2"/>
    <w:rsid w:val="00884ACD"/>
    <w:rsid w:val="008858DF"/>
    <w:rsid w:val="00896239"/>
    <w:rsid w:val="00897294"/>
    <w:rsid w:val="008A04A0"/>
    <w:rsid w:val="008A361F"/>
    <w:rsid w:val="008B2619"/>
    <w:rsid w:val="008C359E"/>
    <w:rsid w:val="008C5D38"/>
    <w:rsid w:val="008E13F9"/>
    <w:rsid w:val="008E1A5C"/>
    <w:rsid w:val="008E7089"/>
    <w:rsid w:val="008E7130"/>
    <w:rsid w:val="008E77A7"/>
    <w:rsid w:val="008E7E34"/>
    <w:rsid w:val="008F5C55"/>
    <w:rsid w:val="00902C7A"/>
    <w:rsid w:val="00902EFA"/>
    <w:rsid w:val="00903143"/>
    <w:rsid w:val="00903D26"/>
    <w:rsid w:val="009063EC"/>
    <w:rsid w:val="00911F48"/>
    <w:rsid w:val="00914166"/>
    <w:rsid w:val="00914945"/>
    <w:rsid w:val="0092310D"/>
    <w:rsid w:val="00925E22"/>
    <w:rsid w:val="0093344F"/>
    <w:rsid w:val="00935F67"/>
    <w:rsid w:val="0094209B"/>
    <w:rsid w:val="0094469B"/>
    <w:rsid w:val="00955A2B"/>
    <w:rsid w:val="00960403"/>
    <w:rsid w:val="0096751F"/>
    <w:rsid w:val="0097649F"/>
    <w:rsid w:val="0097756B"/>
    <w:rsid w:val="00986AE8"/>
    <w:rsid w:val="00991A6E"/>
    <w:rsid w:val="009920AA"/>
    <w:rsid w:val="00996C67"/>
    <w:rsid w:val="009A2773"/>
    <w:rsid w:val="009A5379"/>
    <w:rsid w:val="009A7A97"/>
    <w:rsid w:val="009B4EBC"/>
    <w:rsid w:val="009B5618"/>
    <w:rsid w:val="009B7CDF"/>
    <w:rsid w:val="009D0B93"/>
    <w:rsid w:val="009D254D"/>
    <w:rsid w:val="009D3653"/>
    <w:rsid w:val="009D46C3"/>
    <w:rsid w:val="009D5888"/>
    <w:rsid w:val="009D77FC"/>
    <w:rsid w:val="009E4C2A"/>
    <w:rsid w:val="009F3B79"/>
    <w:rsid w:val="009F7AB4"/>
    <w:rsid w:val="00A04CFC"/>
    <w:rsid w:val="00A05937"/>
    <w:rsid w:val="00A0745F"/>
    <w:rsid w:val="00A10B8C"/>
    <w:rsid w:val="00A11252"/>
    <w:rsid w:val="00A13034"/>
    <w:rsid w:val="00A14FCF"/>
    <w:rsid w:val="00A17591"/>
    <w:rsid w:val="00A206E2"/>
    <w:rsid w:val="00A20CFF"/>
    <w:rsid w:val="00A214D2"/>
    <w:rsid w:val="00A3592E"/>
    <w:rsid w:val="00A3693B"/>
    <w:rsid w:val="00A4155C"/>
    <w:rsid w:val="00A46259"/>
    <w:rsid w:val="00A46DC7"/>
    <w:rsid w:val="00A50F89"/>
    <w:rsid w:val="00A53366"/>
    <w:rsid w:val="00A6200F"/>
    <w:rsid w:val="00A62CD6"/>
    <w:rsid w:val="00A67FA9"/>
    <w:rsid w:val="00A712EB"/>
    <w:rsid w:val="00A713BB"/>
    <w:rsid w:val="00A82C20"/>
    <w:rsid w:val="00A833E6"/>
    <w:rsid w:val="00A84921"/>
    <w:rsid w:val="00A86B38"/>
    <w:rsid w:val="00A90BD6"/>
    <w:rsid w:val="00A90F8C"/>
    <w:rsid w:val="00A9560E"/>
    <w:rsid w:val="00AA0284"/>
    <w:rsid w:val="00AA2C3F"/>
    <w:rsid w:val="00AA3009"/>
    <w:rsid w:val="00AA5851"/>
    <w:rsid w:val="00AA672B"/>
    <w:rsid w:val="00AB37C3"/>
    <w:rsid w:val="00AB62AB"/>
    <w:rsid w:val="00AC3BEA"/>
    <w:rsid w:val="00AC43E7"/>
    <w:rsid w:val="00AC658A"/>
    <w:rsid w:val="00AC6F91"/>
    <w:rsid w:val="00AD1FD4"/>
    <w:rsid w:val="00AD3987"/>
    <w:rsid w:val="00AE010A"/>
    <w:rsid w:val="00AE3281"/>
    <w:rsid w:val="00AF3B3A"/>
    <w:rsid w:val="00B05001"/>
    <w:rsid w:val="00B10C56"/>
    <w:rsid w:val="00B12170"/>
    <w:rsid w:val="00B20EF6"/>
    <w:rsid w:val="00B21F3A"/>
    <w:rsid w:val="00B248A1"/>
    <w:rsid w:val="00B3082F"/>
    <w:rsid w:val="00B31FA8"/>
    <w:rsid w:val="00B4336B"/>
    <w:rsid w:val="00B47170"/>
    <w:rsid w:val="00B51D86"/>
    <w:rsid w:val="00B52AB1"/>
    <w:rsid w:val="00B52AFE"/>
    <w:rsid w:val="00B52F55"/>
    <w:rsid w:val="00B6199C"/>
    <w:rsid w:val="00B61CBB"/>
    <w:rsid w:val="00B63211"/>
    <w:rsid w:val="00B653E3"/>
    <w:rsid w:val="00B657EA"/>
    <w:rsid w:val="00B7087B"/>
    <w:rsid w:val="00B74BA4"/>
    <w:rsid w:val="00B74EB2"/>
    <w:rsid w:val="00B80475"/>
    <w:rsid w:val="00B8309B"/>
    <w:rsid w:val="00B83F43"/>
    <w:rsid w:val="00B84DD9"/>
    <w:rsid w:val="00B87BDD"/>
    <w:rsid w:val="00B90754"/>
    <w:rsid w:val="00B92E10"/>
    <w:rsid w:val="00B96361"/>
    <w:rsid w:val="00BA327F"/>
    <w:rsid w:val="00BA3791"/>
    <w:rsid w:val="00BA68ED"/>
    <w:rsid w:val="00BB0AFB"/>
    <w:rsid w:val="00BB1CD4"/>
    <w:rsid w:val="00BC0243"/>
    <w:rsid w:val="00BC21C2"/>
    <w:rsid w:val="00BD4844"/>
    <w:rsid w:val="00BD4AF1"/>
    <w:rsid w:val="00BD5602"/>
    <w:rsid w:val="00BF398B"/>
    <w:rsid w:val="00BF5B8A"/>
    <w:rsid w:val="00BF6FBC"/>
    <w:rsid w:val="00C022D9"/>
    <w:rsid w:val="00C0724F"/>
    <w:rsid w:val="00C07788"/>
    <w:rsid w:val="00C15DD2"/>
    <w:rsid w:val="00C20AFE"/>
    <w:rsid w:val="00C22570"/>
    <w:rsid w:val="00C23F7B"/>
    <w:rsid w:val="00C31B10"/>
    <w:rsid w:val="00C3209B"/>
    <w:rsid w:val="00C44B1E"/>
    <w:rsid w:val="00C47BB1"/>
    <w:rsid w:val="00C516DE"/>
    <w:rsid w:val="00C530FA"/>
    <w:rsid w:val="00C532F4"/>
    <w:rsid w:val="00C73D35"/>
    <w:rsid w:val="00C81D29"/>
    <w:rsid w:val="00C8241D"/>
    <w:rsid w:val="00C92041"/>
    <w:rsid w:val="00C97273"/>
    <w:rsid w:val="00C97414"/>
    <w:rsid w:val="00CB24CC"/>
    <w:rsid w:val="00CB7EA4"/>
    <w:rsid w:val="00CC0789"/>
    <w:rsid w:val="00CC0B36"/>
    <w:rsid w:val="00CC104B"/>
    <w:rsid w:val="00CC6162"/>
    <w:rsid w:val="00CC7E94"/>
    <w:rsid w:val="00CD0D5F"/>
    <w:rsid w:val="00CD1ECE"/>
    <w:rsid w:val="00CE4BBC"/>
    <w:rsid w:val="00CF66DF"/>
    <w:rsid w:val="00CF730E"/>
    <w:rsid w:val="00D01376"/>
    <w:rsid w:val="00D013AC"/>
    <w:rsid w:val="00D03B04"/>
    <w:rsid w:val="00D03D04"/>
    <w:rsid w:val="00D057C0"/>
    <w:rsid w:val="00D06DA7"/>
    <w:rsid w:val="00D06E6C"/>
    <w:rsid w:val="00D071C4"/>
    <w:rsid w:val="00D10FC1"/>
    <w:rsid w:val="00D1286C"/>
    <w:rsid w:val="00D31641"/>
    <w:rsid w:val="00D324CB"/>
    <w:rsid w:val="00D3716E"/>
    <w:rsid w:val="00D45E95"/>
    <w:rsid w:val="00D468CB"/>
    <w:rsid w:val="00D47BC7"/>
    <w:rsid w:val="00D47F43"/>
    <w:rsid w:val="00D5144A"/>
    <w:rsid w:val="00D70DFE"/>
    <w:rsid w:val="00D72FEC"/>
    <w:rsid w:val="00D858A9"/>
    <w:rsid w:val="00D92A86"/>
    <w:rsid w:val="00D9340B"/>
    <w:rsid w:val="00DA12B1"/>
    <w:rsid w:val="00DA3EA4"/>
    <w:rsid w:val="00DA6C2C"/>
    <w:rsid w:val="00DB07F3"/>
    <w:rsid w:val="00DB1D6E"/>
    <w:rsid w:val="00DB28C5"/>
    <w:rsid w:val="00DB28E7"/>
    <w:rsid w:val="00DC0B6B"/>
    <w:rsid w:val="00DC1341"/>
    <w:rsid w:val="00DC14D9"/>
    <w:rsid w:val="00DC408A"/>
    <w:rsid w:val="00DC62D1"/>
    <w:rsid w:val="00DD2930"/>
    <w:rsid w:val="00DD3A7D"/>
    <w:rsid w:val="00DE4040"/>
    <w:rsid w:val="00DE42C7"/>
    <w:rsid w:val="00DF5EC3"/>
    <w:rsid w:val="00E01BEF"/>
    <w:rsid w:val="00E0258F"/>
    <w:rsid w:val="00E04DAC"/>
    <w:rsid w:val="00E1098B"/>
    <w:rsid w:val="00E22258"/>
    <w:rsid w:val="00E339FC"/>
    <w:rsid w:val="00E472C3"/>
    <w:rsid w:val="00E5355A"/>
    <w:rsid w:val="00E63378"/>
    <w:rsid w:val="00E67645"/>
    <w:rsid w:val="00E72766"/>
    <w:rsid w:val="00E734CB"/>
    <w:rsid w:val="00E76FA8"/>
    <w:rsid w:val="00E81343"/>
    <w:rsid w:val="00E84051"/>
    <w:rsid w:val="00E84BBA"/>
    <w:rsid w:val="00E878F6"/>
    <w:rsid w:val="00E919BB"/>
    <w:rsid w:val="00E91B15"/>
    <w:rsid w:val="00E92693"/>
    <w:rsid w:val="00E9568C"/>
    <w:rsid w:val="00E979EC"/>
    <w:rsid w:val="00EA63CA"/>
    <w:rsid w:val="00EB3211"/>
    <w:rsid w:val="00EB77E2"/>
    <w:rsid w:val="00ED262A"/>
    <w:rsid w:val="00ED5156"/>
    <w:rsid w:val="00EE6AA5"/>
    <w:rsid w:val="00EF1930"/>
    <w:rsid w:val="00F00B11"/>
    <w:rsid w:val="00F031EB"/>
    <w:rsid w:val="00F04810"/>
    <w:rsid w:val="00F066C3"/>
    <w:rsid w:val="00F25507"/>
    <w:rsid w:val="00F26A13"/>
    <w:rsid w:val="00F37122"/>
    <w:rsid w:val="00F37C7C"/>
    <w:rsid w:val="00F37F85"/>
    <w:rsid w:val="00F41AF7"/>
    <w:rsid w:val="00F41E10"/>
    <w:rsid w:val="00F47E73"/>
    <w:rsid w:val="00F51018"/>
    <w:rsid w:val="00F540AA"/>
    <w:rsid w:val="00F557F7"/>
    <w:rsid w:val="00F56467"/>
    <w:rsid w:val="00F62A24"/>
    <w:rsid w:val="00F7068A"/>
    <w:rsid w:val="00F72246"/>
    <w:rsid w:val="00F83302"/>
    <w:rsid w:val="00F84FB0"/>
    <w:rsid w:val="00F851DB"/>
    <w:rsid w:val="00F8727E"/>
    <w:rsid w:val="00FA31A5"/>
    <w:rsid w:val="00FA3EE1"/>
    <w:rsid w:val="00FA57EF"/>
    <w:rsid w:val="00FB4AA7"/>
    <w:rsid w:val="00FC336F"/>
    <w:rsid w:val="00FC398C"/>
    <w:rsid w:val="00FC463D"/>
    <w:rsid w:val="00FD319B"/>
    <w:rsid w:val="00FD3BBC"/>
    <w:rsid w:val="00FD454F"/>
    <w:rsid w:val="00FD5319"/>
    <w:rsid w:val="00FD5DCB"/>
    <w:rsid w:val="00FD7B3D"/>
    <w:rsid w:val="00FE239E"/>
    <w:rsid w:val="00FE5059"/>
    <w:rsid w:val="00FF01F8"/>
    <w:rsid w:val="00FF464C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00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Spacing">
    <w:name w:val="No Spacing"/>
    <w:uiPriority w:val="1"/>
    <w:qFormat/>
    <w:rsid w:val="009A277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FC"/>
    <w:rPr>
      <w:b/>
      <w:bCs/>
      <w:lang w:eastAsia="en-US"/>
    </w:rPr>
  </w:style>
  <w:style w:type="paragraph" w:styleId="Revision">
    <w:name w:val="Revision"/>
    <w:hidden/>
    <w:uiPriority w:val="99"/>
    <w:semiHidden/>
    <w:rsid w:val="00A0593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Spacing">
    <w:name w:val="No Spacing"/>
    <w:uiPriority w:val="1"/>
    <w:qFormat/>
    <w:rsid w:val="009A277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FC"/>
    <w:rPr>
      <w:b/>
      <w:bCs/>
      <w:lang w:eastAsia="en-US"/>
    </w:rPr>
  </w:style>
  <w:style w:type="paragraph" w:styleId="Revision">
    <w:name w:val="Revision"/>
    <w:hidden/>
    <w:uiPriority w:val="99"/>
    <w:semiHidden/>
    <w:rsid w:val="00A05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4B72-5589-4072-BE54-87E87D8A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2</cp:revision>
  <cp:lastPrinted>2018-01-18T15:33:00Z</cp:lastPrinted>
  <dcterms:created xsi:type="dcterms:W3CDTF">2020-01-15T14:30:00Z</dcterms:created>
  <dcterms:modified xsi:type="dcterms:W3CDTF">2020-01-15T14:30:00Z</dcterms:modified>
</cp:coreProperties>
</file>