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49" w:rsidRPr="006B1777" w:rsidRDefault="004E5049" w:rsidP="004E5049">
      <w:pPr>
        <w:spacing w:after="0" w:line="240" w:lineRule="auto"/>
        <w:rPr>
          <w:b/>
          <w:bCs/>
          <w:color w:val="000000"/>
          <w:sz w:val="36"/>
          <w:szCs w:val="36"/>
        </w:rPr>
      </w:pPr>
      <w:r>
        <w:rPr>
          <w:rFonts w:cs="Calibri"/>
          <w:b/>
          <w:bCs/>
          <w:color w:val="000000"/>
          <w:sz w:val="36"/>
          <w:szCs w:val="36"/>
        </w:rPr>
        <w:t>JOB DESCRIPTION</w:t>
      </w:r>
    </w:p>
    <w:p w:rsidR="004E5049" w:rsidRPr="00B2213C" w:rsidRDefault="004E5049" w:rsidP="004E5049">
      <w:pPr>
        <w:spacing w:after="0" w:line="240" w:lineRule="auto"/>
        <w:rPr>
          <w:rFonts w:cs="Calibri"/>
        </w:rPr>
      </w:pPr>
    </w:p>
    <w:p w:rsidR="004E5049" w:rsidRPr="00B2213C" w:rsidRDefault="004E5049" w:rsidP="004E5049">
      <w:pPr>
        <w:spacing w:after="0" w:line="240" w:lineRule="auto"/>
        <w:rPr>
          <w:rFonts w:cs="Calibri"/>
        </w:rPr>
      </w:pPr>
    </w:p>
    <w:tbl>
      <w:tblPr>
        <w:tblW w:w="986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786"/>
        <w:gridCol w:w="2839"/>
        <w:gridCol w:w="5235"/>
      </w:tblGrid>
      <w:tr w:rsidR="006813E4" w:rsidRPr="004E5049" w:rsidTr="246036E1">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6813E4" w:rsidRDefault="006813E4" w:rsidP="00A21DB3">
            <w:pPr>
              <w:widowControl w:val="0"/>
              <w:autoSpaceDE w:val="0"/>
              <w:autoSpaceDN w:val="0"/>
              <w:adjustRightInd w:val="0"/>
              <w:spacing w:after="0" w:line="267" w:lineRule="exact"/>
              <w:ind w:left="100"/>
              <w:rPr>
                <w:rFonts w:ascii="Times New Roman" w:hAnsi="Times New Roman"/>
                <w:sz w:val="24"/>
                <w:szCs w:val="24"/>
              </w:rPr>
            </w:pPr>
            <w:r>
              <w:rPr>
                <w:rFonts w:cs="Calibri"/>
                <w:b/>
                <w:bCs/>
              </w:rPr>
              <w:t>Job title</w:t>
            </w: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13E4" w:rsidRDefault="7320A006" w:rsidP="5EA7B7A1">
            <w:pPr>
              <w:widowControl w:val="0"/>
              <w:autoSpaceDE w:val="0"/>
              <w:autoSpaceDN w:val="0"/>
              <w:adjustRightInd w:val="0"/>
              <w:spacing w:after="0" w:line="267" w:lineRule="exact"/>
              <w:rPr>
                <w:rFonts w:cs="Calibri"/>
              </w:rPr>
            </w:pPr>
            <w:r w:rsidRPr="5DD9C3FE">
              <w:rPr>
                <w:rFonts w:cs="Calibri"/>
              </w:rPr>
              <w:t xml:space="preserve">  </w:t>
            </w:r>
            <w:r w:rsidR="2A8A2590" w:rsidRPr="5DD9C3FE">
              <w:rPr>
                <w:rFonts w:cs="Calibri"/>
              </w:rPr>
              <w:t>Service Coordinator</w:t>
            </w:r>
            <w:r w:rsidR="0B576F37" w:rsidRPr="5DD9C3FE">
              <w:rPr>
                <w:rFonts w:cs="Calibri"/>
              </w:rPr>
              <w:t xml:space="preserve"> (Sexual Health)</w:t>
            </w:r>
          </w:p>
        </w:tc>
      </w:tr>
      <w:tr w:rsidR="006813E4" w:rsidRPr="004E5049" w:rsidTr="246036E1">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6813E4" w:rsidRDefault="006813E4" w:rsidP="00A21DB3">
            <w:pPr>
              <w:widowControl w:val="0"/>
              <w:autoSpaceDE w:val="0"/>
              <w:autoSpaceDN w:val="0"/>
              <w:adjustRightInd w:val="0"/>
              <w:spacing w:after="0" w:line="254" w:lineRule="exact"/>
              <w:ind w:left="100"/>
              <w:rPr>
                <w:rFonts w:ascii="Times New Roman" w:hAnsi="Times New Roman"/>
                <w:sz w:val="24"/>
                <w:szCs w:val="24"/>
              </w:rPr>
            </w:pPr>
            <w:r>
              <w:rPr>
                <w:rFonts w:cs="Calibri"/>
                <w:b/>
                <w:bCs/>
              </w:rPr>
              <w:t>Sector/Function</w:t>
            </w: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13E4" w:rsidRDefault="316CD053" w:rsidP="5EA7B7A1">
            <w:pPr>
              <w:widowControl w:val="0"/>
              <w:autoSpaceDE w:val="0"/>
              <w:autoSpaceDN w:val="0"/>
              <w:adjustRightInd w:val="0"/>
              <w:spacing w:after="0" w:line="254" w:lineRule="exact"/>
              <w:ind w:left="100"/>
              <w:rPr>
                <w:rFonts w:cs="Calibri"/>
              </w:rPr>
            </w:pPr>
            <w:r w:rsidRPr="6601534C">
              <w:rPr>
                <w:rFonts w:cs="Calibri"/>
              </w:rPr>
              <w:t>Public Health &amp; Substance Use</w:t>
            </w:r>
            <w:r w:rsidR="5FBDC6AD" w:rsidRPr="6601534C">
              <w:rPr>
                <w:rFonts w:cs="Calibri"/>
              </w:rPr>
              <w:t xml:space="preserve"> (Sexual Health)</w:t>
            </w:r>
          </w:p>
        </w:tc>
      </w:tr>
      <w:tr w:rsidR="006813E4" w:rsidRPr="004E5049" w:rsidTr="246036E1">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6813E4" w:rsidRDefault="006813E4" w:rsidP="00A21DB3">
            <w:pPr>
              <w:widowControl w:val="0"/>
              <w:autoSpaceDE w:val="0"/>
              <w:autoSpaceDN w:val="0"/>
              <w:adjustRightInd w:val="0"/>
              <w:spacing w:after="0" w:line="254" w:lineRule="exact"/>
              <w:ind w:left="100"/>
              <w:rPr>
                <w:rFonts w:ascii="Times New Roman" w:hAnsi="Times New Roman"/>
                <w:sz w:val="24"/>
                <w:szCs w:val="24"/>
              </w:rPr>
            </w:pPr>
            <w:r>
              <w:rPr>
                <w:rFonts w:cs="Calibri"/>
                <w:b/>
                <w:bCs/>
              </w:rPr>
              <w:t xml:space="preserve">Reports to </w:t>
            </w: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13E4" w:rsidRDefault="702F88B6" w:rsidP="003D7DFD">
            <w:pPr>
              <w:widowControl w:val="0"/>
              <w:autoSpaceDE w:val="0"/>
              <w:autoSpaceDN w:val="0"/>
              <w:adjustRightInd w:val="0"/>
              <w:spacing w:after="0" w:line="254" w:lineRule="exact"/>
              <w:ind w:left="100"/>
              <w:rPr>
                <w:rFonts w:ascii="Times New Roman" w:hAnsi="Times New Roman"/>
                <w:sz w:val="24"/>
                <w:szCs w:val="24"/>
              </w:rPr>
            </w:pPr>
            <w:r w:rsidRPr="5EA7B7A1">
              <w:rPr>
                <w:rFonts w:cs="Calibri"/>
              </w:rPr>
              <w:t xml:space="preserve">Operations Manager </w:t>
            </w:r>
          </w:p>
        </w:tc>
      </w:tr>
      <w:tr w:rsidR="006813E4" w:rsidRPr="004E5049" w:rsidTr="246036E1">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6813E4" w:rsidRDefault="006813E4" w:rsidP="00A21DB3">
            <w:pPr>
              <w:widowControl w:val="0"/>
              <w:autoSpaceDE w:val="0"/>
              <w:autoSpaceDN w:val="0"/>
              <w:adjustRightInd w:val="0"/>
              <w:spacing w:after="0" w:line="254" w:lineRule="exact"/>
              <w:ind w:left="100"/>
              <w:rPr>
                <w:rFonts w:ascii="Times New Roman" w:hAnsi="Times New Roman"/>
                <w:sz w:val="24"/>
                <w:szCs w:val="24"/>
              </w:rPr>
            </w:pPr>
            <w:r>
              <w:rPr>
                <w:rFonts w:cs="Calibri"/>
                <w:b/>
                <w:bCs/>
              </w:rPr>
              <w:t>Grade</w:t>
            </w: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13E4" w:rsidRDefault="7320A006" w:rsidP="006813E4">
            <w:pPr>
              <w:widowControl w:val="0"/>
              <w:autoSpaceDE w:val="0"/>
              <w:autoSpaceDN w:val="0"/>
              <w:adjustRightInd w:val="0"/>
              <w:spacing w:after="0" w:line="254" w:lineRule="exact"/>
              <w:rPr>
                <w:rFonts w:ascii="Times New Roman" w:hAnsi="Times New Roman"/>
                <w:sz w:val="24"/>
                <w:szCs w:val="24"/>
              </w:rPr>
            </w:pPr>
            <w:r w:rsidRPr="5EA7B7A1">
              <w:rPr>
                <w:rFonts w:cs="Calibri"/>
              </w:rPr>
              <w:t xml:space="preserve">  </w:t>
            </w:r>
            <w:r w:rsidRPr="00AD728B">
              <w:rPr>
                <w:rFonts w:cs="Calibri"/>
              </w:rPr>
              <w:t>5</w:t>
            </w:r>
            <w:r w:rsidRPr="5EA7B7A1">
              <w:rPr>
                <w:rFonts w:cs="Calibri"/>
              </w:rPr>
              <w:t xml:space="preserve"> </w:t>
            </w:r>
          </w:p>
        </w:tc>
      </w:tr>
      <w:tr w:rsidR="00BF6F6D" w:rsidRPr="004E5049" w:rsidTr="246036E1">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BF6F6D" w:rsidRDefault="00BF6F6D" w:rsidP="00A21DB3">
            <w:pPr>
              <w:widowControl w:val="0"/>
              <w:autoSpaceDE w:val="0"/>
              <w:autoSpaceDN w:val="0"/>
              <w:adjustRightInd w:val="0"/>
              <w:spacing w:after="0" w:line="254" w:lineRule="exact"/>
              <w:ind w:left="100"/>
              <w:rPr>
                <w:rFonts w:cs="Calibri"/>
                <w:b/>
                <w:bCs/>
              </w:rPr>
            </w:pPr>
            <w:r>
              <w:rPr>
                <w:rFonts w:cs="Calibri"/>
                <w:b/>
                <w:bCs/>
              </w:rPr>
              <w:t>Location</w:t>
            </w: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F6F6D" w:rsidRPr="5EA7B7A1" w:rsidRDefault="00BB088F" w:rsidP="006813E4">
            <w:pPr>
              <w:widowControl w:val="0"/>
              <w:autoSpaceDE w:val="0"/>
              <w:autoSpaceDN w:val="0"/>
              <w:adjustRightInd w:val="0"/>
              <w:spacing w:after="0" w:line="254" w:lineRule="exact"/>
              <w:rPr>
                <w:rFonts w:cs="Calibri"/>
              </w:rPr>
            </w:pPr>
            <w:r>
              <w:rPr>
                <w:rFonts w:cs="Calibri"/>
              </w:rPr>
              <w:t xml:space="preserve">  </w:t>
            </w:r>
            <w:r w:rsidR="00BF6F6D">
              <w:rPr>
                <w:rFonts w:cs="Calibri"/>
              </w:rPr>
              <w:t>Outreach/community settings</w:t>
            </w:r>
          </w:p>
        </w:tc>
      </w:tr>
      <w:tr w:rsidR="006813E4" w:rsidRPr="004E5049" w:rsidTr="246036E1">
        <w:tc>
          <w:tcPr>
            <w:tcW w:w="1786" w:type="dxa"/>
            <w:tcBorders>
              <w:top w:val="single" w:sz="4" w:space="0" w:color="auto"/>
              <w:left w:val="nil"/>
              <w:bottom w:val="single" w:sz="4" w:space="0" w:color="auto"/>
              <w:right w:val="nil"/>
            </w:tcBorders>
            <w:shd w:val="clear" w:color="auto" w:fill="auto"/>
            <w:vAlign w:val="bottom"/>
          </w:tcPr>
          <w:p w:rsidR="006813E4" w:rsidRDefault="006813E4" w:rsidP="00A21DB3">
            <w:pPr>
              <w:widowControl w:val="0"/>
              <w:autoSpaceDE w:val="0"/>
              <w:autoSpaceDN w:val="0"/>
              <w:adjustRightInd w:val="0"/>
              <w:spacing w:after="0" w:line="256" w:lineRule="exact"/>
              <w:ind w:left="100"/>
              <w:rPr>
                <w:rFonts w:ascii="Times New Roman" w:hAnsi="Times New Roman"/>
                <w:sz w:val="24"/>
                <w:szCs w:val="24"/>
              </w:rPr>
            </w:pPr>
          </w:p>
        </w:tc>
        <w:tc>
          <w:tcPr>
            <w:tcW w:w="8074" w:type="dxa"/>
            <w:gridSpan w:val="2"/>
            <w:tcBorders>
              <w:top w:val="single" w:sz="4" w:space="0" w:color="auto"/>
              <w:left w:val="nil"/>
              <w:bottom w:val="single" w:sz="4" w:space="0" w:color="auto"/>
              <w:right w:val="nil"/>
            </w:tcBorders>
            <w:shd w:val="clear" w:color="auto" w:fill="auto"/>
            <w:vAlign w:val="bottom"/>
          </w:tcPr>
          <w:p w:rsidR="006813E4" w:rsidRDefault="006813E4" w:rsidP="00A21DB3">
            <w:pPr>
              <w:widowControl w:val="0"/>
              <w:autoSpaceDE w:val="0"/>
              <w:autoSpaceDN w:val="0"/>
              <w:adjustRightInd w:val="0"/>
              <w:spacing w:after="0" w:line="256" w:lineRule="exact"/>
              <w:ind w:left="100"/>
              <w:rPr>
                <w:rFonts w:ascii="Times New Roman" w:hAnsi="Times New Roman"/>
                <w:sz w:val="24"/>
                <w:szCs w:val="24"/>
              </w:rPr>
            </w:pPr>
          </w:p>
        </w:tc>
      </w:tr>
      <w:tr w:rsidR="006813E4" w:rsidRPr="004E5049" w:rsidTr="246036E1">
        <w:tc>
          <w:tcPr>
            <w:tcW w:w="1786"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b/>
                <w:bCs/>
              </w:rPr>
            </w:pPr>
            <w:r w:rsidRPr="00B2213C">
              <w:rPr>
                <w:rFonts w:cs="Calibri"/>
                <w:b/>
                <w:bCs/>
              </w:rPr>
              <w:t>Job purpose</w:t>
            </w: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3F40A2" w:rsidRDefault="003F40A2" w:rsidP="5DD9C3FE">
            <w:pPr>
              <w:spacing w:after="0" w:line="240" w:lineRule="auto"/>
              <w:rPr>
                <w:rFonts w:asciiTheme="minorHAnsi" w:eastAsiaTheme="minorEastAsia" w:hAnsiTheme="minorHAnsi" w:cstheme="minorBidi"/>
              </w:rPr>
            </w:pPr>
            <w:r w:rsidRPr="246036E1">
              <w:rPr>
                <w:rFonts w:asciiTheme="minorHAnsi" w:hAnsiTheme="minorHAnsi" w:cstheme="minorBidi"/>
              </w:rPr>
              <w:t xml:space="preserve">The </w:t>
            </w:r>
            <w:r w:rsidRPr="246036E1">
              <w:rPr>
                <w:rStyle w:val="normaltextrun"/>
                <w:rFonts w:asciiTheme="minorHAnsi" w:hAnsiTheme="minorHAnsi" w:cstheme="minorBidi"/>
              </w:rPr>
              <w:t xml:space="preserve">Service Coordinator </w:t>
            </w:r>
            <w:r w:rsidR="005C5C38" w:rsidRPr="246036E1">
              <w:rPr>
                <w:rStyle w:val="normaltextrun"/>
                <w:rFonts w:asciiTheme="minorHAnsi" w:hAnsiTheme="minorHAnsi" w:cstheme="minorBidi"/>
              </w:rPr>
              <w:t xml:space="preserve">will work </w:t>
            </w:r>
            <w:r w:rsidR="00E14514" w:rsidRPr="246036E1">
              <w:rPr>
                <w:rStyle w:val="normaltextrun"/>
                <w:rFonts w:asciiTheme="minorHAnsi" w:hAnsiTheme="minorHAnsi" w:cstheme="minorBidi"/>
              </w:rPr>
              <w:t>collaboratively</w:t>
            </w:r>
            <w:r w:rsidR="005C5C38" w:rsidRPr="246036E1">
              <w:rPr>
                <w:rStyle w:val="normaltextrun"/>
                <w:rFonts w:asciiTheme="minorHAnsi" w:hAnsiTheme="minorHAnsi" w:cstheme="minorBidi"/>
              </w:rPr>
              <w:t xml:space="preserve"> with local </w:t>
            </w:r>
            <w:r w:rsidR="315078BA" w:rsidRPr="246036E1">
              <w:rPr>
                <w:rStyle w:val="normaltextrun"/>
                <w:rFonts w:asciiTheme="minorHAnsi" w:hAnsiTheme="minorHAnsi" w:cstheme="minorBidi"/>
              </w:rPr>
              <w:t xml:space="preserve">people, </w:t>
            </w:r>
            <w:r w:rsidR="005C5C38" w:rsidRPr="246036E1">
              <w:rPr>
                <w:rStyle w:val="normaltextrun"/>
                <w:rFonts w:asciiTheme="minorHAnsi" w:hAnsiTheme="minorHAnsi" w:cstheme="minorBidi"/>
              </w:rPr>
              <w:t xml:space="preserve">partners and colleagues across the sexual health outreach </w:t>
            </w:r>
            <w:r w:rsidR="01D35F92" w:rsidRPr="246036E1">
              <w:rPr>
                <w:rStyle w:val="normaltextrun"/>
                <w:rFonts w:asciiTheme="minorHAnsi" w:hAnsiTheme="minorHAnsi" w:cstheme="minorBidi"/>
              </w:rPr>
              <w:t>partnership</w:t>
            </w:r>
            <w:r w:rsidR="005C5C38" w:rsidRPr="246036E1">
              <w:rPr>
                <w:rStyle w:val="normaltextrun"/>
                <w:rFonts w:asciiTheme="minorHAnsi" w:hAnsiTheme="minorHAnsi" w:cstheme="minorBidi"/>
              </w:rPr>
              <w:t xml:space="preserve"> to </w:t>
            </w:r>
            <w:r w:rsidR="00AD728B" w:rsidRPr="246036E1">
              <w:rPr>
                <w:rStyle w:val="normaltextrun"/>
                <w:rFonts w:asciiTheme="minorHAnsi" w:hAnsiTheme="minorHAnsi" w:cstheme="minorBidi"/>
              </w:rPr>
              <w:t>increase access to sexual health clinical interventions for margin</w:t>
            </w:r>
            <w:r w:rsidR="00126F4E" w:rsidRPr="246036E1">
              <w:rPr>
                <w:rStyle w:val="normaltextrun"/>
                <w:rFonts w:asciiTheme="minorHAnsi" w:hAnsiTheme="minorHAnsi" w:cstheme="minorBidi"/>
              </w:rPr>
              <w:t>a</w:t>
            </w:r>
            <w:r w:rsidR="00AD728B" w:rsidRPr="246036E1">
              <w:rPr>
                <w:rStyle w:val="normaltextrun"/>
                <w:rFonts w:asciiTheme="minorHAnsi" w:hAnsiTheme="minorHAnsi" w:cstheme="minorBidi"/>
              </w:rPr>
              <w:t xml:space="preserve">lised groups of people who may otherwise experience barriers in getting </w:t>
            </w:r>
            <w:r w:rsidR="00E14514" w:rsidRPr="246036E1">
              <w:rPr>
                <w:rStyle w:val="normaltextrun"/>
                <w:rFonts w:asciiTheme="minorHAnsi" w:hAnsiTheme="minorHAnsi" w:cstheme="minorBidi"/>
              </w:rPr>
              <w:t>sexual</w:t>
            </w:r>
            <w:r w:rsidR="00BF6F6D" w:rsidRPr="246036E1">
              <w:rPr>
                <w:rStyle w:val="normaltextrun"/>
                <w:rFonts w:asciiTheme="minorHAnsi" w:hAnsiTheme="minorHAnsi" w:cstheme="minorBidi"/>
              </w:rPr>
              <w:t xml:space="preserve"> health clinical </w:t>
            </w:r>
            <w:r w:rsidR="00AD728B" w:rsidRPr="246036E1">
              <w:rPr>
                <w:rStyle w:val="normaltextrun"/>
                <w:rFonts w:asciiTheme="minorHAnsi" w:hAnsiTheme="minorHAnsi" w:cstheme="minorBidi"/>
              </w:rPr>
              <w:t>support.</w:t>
            </w:r>
            <w:r w:rsidR="418A35DF" w:rsidRPr="246036E1">
              <w:rPr>
                <w:rStyle w:val="normaltextrun"/>
                <w:rFonts w:asciiTheme="minorHAnsi" w:hAnsiTheme="minorHAnsi" w:cstheme="minorBidi"/>
              </w:rPr>
              <w:t xml:space="preserve"> </w:t>
            </w:r>
            <w:r w:rsidR="418A35DF" w:rsidRPr="246036E1">
              <w:rPr>
                <w:rFonts w:asciiTheme="minorHAnsi" w:eastAsiaTheme="minorEastAsia" w:hAnsiTheme="minorHAnsi" w:cstheme="minorBidi"/>
              </w:rPr>
              <w:t>They will be deeply community-focused, ensuring that the voices and lived experiences of local people directly shape the delivery and development of services.</w:t>
            </w:r>
          </w:p>
          <w:p w:rsidR="5DD9C3FE" w:rsidRDefault="5DD9C3FE" w:rsidP="5DD9C3FE">
            <w:pPr>
              <w:spacing w:after="0" w:line="240" w:lineRule="auto"/>
              <w:rPr>
                <w:rStyle w:val="normaltextrun"/>
                <w:rFonts w:asciiTheme="minorHAnsi" w:eastAsiaTheme="minorEastAsia" w:hAnsiTheme="minorHAnsi" w:cstheme="minorBidi"/>
              </w:rPr>
            </w:pPr>
          </w:p>
          <w:p w:rsidR="003F40A2" w:rsidRPr="003F40A2" w:rsidRDefault="005C5C38" w:rsidP="5DD9C3FE">
            <w:pPr>
              <w:spacing w:after="0" w:line="240" w:lineRule="auto"/>
              <w:rPr>
                <w:rFonts w:asciiTheme="minorHAnsi" w:hAnsiTheme="minorHAnsi" w:cstheme="minorBidi"/>
              </w:rPr>
            </w:pPr>
            <w:r w:rsidRPr="246036E1">
              <w:rPr>
                <w:rStyle w:val="normaltextrun"/>
                <w:rFonts w:asciiTheme="minorHAnsi" w:eastAsiaTheme="minorEastAsia" w:hAnsiTheme="minorHAnsi" w:cstheme="minorBidi"/>
              </w:rPr>
              <w:t xml:space="preserve">They </w:t>
            </w:r>
            <w:r w:rsidR="003F40A2" w:rsidRPr="246036E1">
              <w:rPr>
                <w:rStyle w:val="normaltextrun"/>
                <w:rFonts w:asciiTheme="minorHAnsi" w:eastAsiaTheme="minorEastAsia" w:hAnsiTheme="minorHAnsi" w:cstheme="minorBidi"/>
              </w:rPr>
              <w:t xml:space="preserve">will </w:t>
            </w:r>
            <w:r w:rsidR="00BF6F6D" w:rsidRPr="246036E1">
              <w:rPr>
                <w:rStyle w:val="normaltextrun"/>
                <w:rFonts w:asciiTheme="minorHAnsi" w:eastAsiaTheme="minorEastAsia" w:hAnsiTheme="minorHAnsi" w:cstheme="minorBidi"/>
              </w:rPr>
              <w:t xml:space="preserve">provide </w:t>
            </w:r>
            <w:r w:rsidR="003F40A2" w:rsidRPr="246036E1">
              <w:rPr>
                <w:rStyle w:val="normaltextrun"/>
                <w:rFonts w:asciiTheme="minorHAnsi" w:eastAsiaTheme="minorEastAsia" w:hAnsiTheme="minorHAnsi" w:cstheme="minorBidi"/>
              </w:rPr>
              <w:t>coordinat</w:t>
            </w:r>
            <w:r w:rsidR="00BF6F6D" w:rsidRPr="246036E1">
              <w:rPr>
                <w:rStyle w:val="normaltextrun"/>
                <w:rFonts w:asciiTheme="minorHAnsi" w:eastAsiaTheme="minorEastAsia" w:hAnsiTheme="minorHAnsi" w:cstheme="minorBidi"/>
              </w:rPr>
              <w:t>ion support for</w:t>
            </w:r>
            <w:r w:rsidR="003F40A2" w:rsidRPr="246036E1">
              <w:rPr>
                <w:rStyle w:val="normaltextrun"/>
                <w:rFonts w:asciiTheme="minorHAnsi" w:eastAsiaTheme="minorEastAsia" w:hAnsiTheme="minorHAnsi" w:cstheme="minorBidi"/>
              </w:rPr>
              <w:t xml:space="preserve"> the overarchi</w:t>
            </w:r>
            <w:r w:rsidR="003F40A2" w:rsidRPr="246036E1">
              <w:rPr>
                <w:rStyle w:val="normaltextrun"/>
                <w:rFonts w:asciiTheme="minorHAnsi" w:hAnsiTheme="minorHAnsi" w:cstheme="minorBidi"/>
              </w:rPr>
              <w:t xml:space="preserve">ng activities of the </w:t>
            </w:r>
            <w:r w:rsidR="3C30DC98" w:rsidRPr="246036E1">
              <w:rPr>
                <w:rStyle w:val="normaltextrun"/>
                <w:rFonts w:asciiTheme="minorHAnsi" w:hAnsiTheme="minorHAnsi" w:cstheme="minorBidi"/>
              </w:rPr>
              <w:t>outreach services</w:t>
            </w:r>
            <w:r w:rsidR="003F40A2" w:rsidRPr="246036E1">
              <w:rPr>
                <w:rStyle w:val="normaltextrun"/>
                <w:rFonts w:asciiTheme="minorHAnsi" w:hAnsiTheme="minorHAnsi" w:cstheme="minorBidi"/>
              </w:rPr>
              <w:t xml:space="preserve"> across Lambeth, Southwark and Lewisham to share best practice and to ensure collaboration between them to address intersectionality.</w:t>
            </w:r>
          </w:p>
          <w:p w:rsidR="003F40A2" w:rsidRDefault="003F40A2" w:rsidP="00B2213C">
            <w:pPr>
              <w:spacing w:after="0" w:line="240" w:lineRule="auto"/>
              <w:rPr>
                <w:rFonts w:cs="Calibri"/>
              </w:rPr>
            </w:pPr>
          </w:p>
          <w:p w:rsidR="006813E4" w:rsidRDefault="003F40A2" w:rsidP="246036E1">
            <w:pPr>
              <w:spacing w:after="0" w:line="240" w:lineRule="auto"/>
              <w:rPr>
                <w:rFonts w:cs="Calibri"/>
              </w:rPr>
            </w:pPr>
            <w:r w:rsidRPr="246036E1">
              <w:rPr>
                <w:rFonts w:cs="Calibri"/>
              </w:rPr>
              <w:t>They will</w:t>
            </w:r>
            <w:r w:rsidR="7320A006" w:rsidRPr="246036E1">
              <w:rPr>
                <w:rFonts w:cs="Calibri"/>
              </w:rPr>
              <w:t xml:space="preserve"> </w:t>
            </w:r>
            <w:r w:rsidR="00AD728B" w:rsidRPr="246036E1">
              <w:rPr>
                <w:rFonts w:cs="Calibri"/>
              </w:rPr>
              <w:t>work from locations across the geograph</w:t>
            </w:r>
            <w:r w:rsidR="0015268B" w:rsidRPr="246036E1">
              <w:rPr>
                <w:rFonts w:cs="Calibri"/>
              </w:rPr>
              <w:t>ic area</w:t>
            </w:r>
            <w:r w:rsidR="00AD728B" w:rsidRPr="246036E1">
              <w:rPr>
                <w:rFonts w:cs="Calibri"/>
              </w:rPr>
              <w:t xml:space="preserve"> to </w:t>
            </w:r>
            <w:r w:rsidR="7320A006" w:rsidRPr="246036E1">
              <w:rPr>
                <w:rFonts w:cs="Calibri"/>
              </w:rPr>
              <w:t>lead</w:t>
            </w:r>
            <w:r w:rsidR="00AD728B" w:rsidRPr="246036E1">
              <w:rPr>
                <w:rFonts w:cs="Calibri"/>
              </w:rPr>
              <w:t>,</w:t>
            </w:r>
            <w:r w:rsidR="7320A006" w:rsidRPr="246036E1">
              <w:rPr>
                <w:rFonts w:cs="Calibri"/>
              </w:rPr>
              <w:t xml:space="preserve"> manage </w:t>
            </w:r>
            <w:r w:rsidR="00AD728B" w:rsidRPr="246036E1">
              <w:rPr>
                <w:rFonts w:cs="Calibri"/>
              </w:rPr>
              <w:t xml:space="preserve">and deliver </w:t>
            </w:r>
            <w:r w:rsidR="7320A006" w:rsidRPr="246036E1">
              <w:rPr>
                <w:rFonts w:cs="Calibri"/>
              </w:rPr>
              <w:t xml:space="preserve">the clinical elements of the </w:t>
            </w:r>
            <w:r w:rsidRPr="246036E1">
              <w:rPr>
                <w:rFonts w:cs="Calibri"/>
              </w:rPr>
              <w:t xml:space="preserve">outreach </w:t>
            </w:r>
            <w:r w:rsidR="7320A006" w:rsidRPr="246036E1">
              <w:rPr>
                <w:rFonts w:cs="Calibri"/>
              </w:rPr>
              <w:t xml:space="preserve">service which will include </w:t>
            </w:r>
            <w:r w:rsidR="00BF6F6D" w:rsidRPr="246036E1">
              <w:rPr>
                <w:rFonts w:cs="Calibri"/>
              </w:rPr>
              <w:t>day to day line management</w:t>
            </w:r>
            <w:r w:rsidR="7320A006" w:rsidRPr="246036E1">
              <w:rPr>
                <w:rFonts w:cs="Calibri"/>
              </w:rPr>
              <w:t xml:space="preserve"> of a team of nurses as well as responsibility for all clinical key performance indicators.  </w:t>
            </w:r>
          </w:p>
          <w:p w:rsidR="006813E4" w:rsidRDefault="006813E4" w:rsidP="00B2213C">
            <w:pPr>
              <w:spacing w:after="0" w:line="240" w:lineRule="auto"/>
              <w:rPr>
                <w:rFonts w:cs="Calibri"/>
              </w:rPr>
            </w:pPr>
          </w:p>
          <w:p w:rsidR="006813E4" w:rsidRPr="00B2213C" w:rsidRDefault="7320A006" w:rsidP="006813E4">
            <w:pPr>
              <w:spacing w:after="0" w:line="240" w:lineRule="auto"/>
              <w:rPr>
                <w:rFonts w:cs="Calibri"/>
              </w:rPr>
            </w:pPr>
            <w:r w:rsidRPr="246036E1">
              <w:rPr>
                <w:rFonts w:cs="Calibri"/>
              </w:rPr>
              <w:t xml:space="preserve">This role is part of the </w:t>
            </w:r>
            <w:r w:rsidR="4B384603" w:rsidRPr="246036E1">
              <w:rPr>
                <w:rFonts w:cs="Calibri"/>
              </w:rPr>
              <w:t>senior leadership</w:t>
            </w:r>
            <w:r w:rsidRPr="246036E1">
              <w:rPr>
                <w:rFonts w:cs="Calibri"/>
              </w:rPr>
              <w:t xml:space="preserve"> management team </w:t>
            </w:r>
            <w:r w:rsidR="18C1ED3F" w:rsidRPr="246036E1">
              <w:rPr>
                <w:rFonts w:cs="Calibri"/>
              </w:rPr>
              <w:t xml:space="preserve">supporting marginalised groups across LSL </w:t>
            </w:r>
            <w:r w:rsidR="4B384603" w:rsidRPr="246036E1">
              <w:rPr>
                <w:rFonts w:cs="Calibri"/>
              </w:rPr>
              <w:t xml:space="preserve">within the service </w:t>
            </w:r>
            <w:r w:rsidRPr="246036E1">
              <w:rPr>
                <w:rFonts w:cs="Calibri"/>
              </w:rPr>
              <w:t>and should</w:t>
            </w:r>
            <w:r w:rsidR="3E1696B4" w:rsidRPr="246036E1">
              <w:rPr>
                <w:rFonts w:cs="Calibri"/>
              </w:rPr>
              <w:t>,</w:t>
            </w:r>
            <w:r w:rsidRPr="246036E1">
              <w:rPr>
                <w:rFonts w:cs="Calibri"/>
              </w:rPr>
              <w:t xml:space="preserve"> in addition to the above</w:t>
            </w:r>
            <w:r w:rsidR="6B2C8C8F" w:rsidRPr="246036E1">
              <w:rPr>
                <w:rFonts w:cs="Calibri"/>
              </w:rPr>
              <w:t>,</w:t>
            </w:r>
            <w:r w:rsidRPr="246036E1">
              <w:rPr>
                <w:rFonts w:cs="Calibri"/>
              </w:rPr>
              <w:t xml:space="preserve"> support the service to build a</w:t>
            </w:r>
            <w:r w:rsidR="32554CEA" w:rsidRPr="246036E1">
              <w:rPr>
                <w:rFonts w:cs="Calibri"/>
              </w:rPr>
              <w:t>n effective and inclusive</w:t>
            </w:r>
            <w:r w:rsidRPr="246036E1">
              <w:rPr>
                <w:rFonts w:cs="Calibri"/>
              </w:rPr>
              <w:t xml:space="preserve"> infrastructure whilst delivering </w:t>
            </w:r>
            <w:r w:rsidR="4B384603" w:rsidRPr="246036E1">
              <w:rPr>
                <w:rFonts w:cs="Calibri"/>
              </w:rPr>
              <w:t>evidence-based</w:t>
            </w:r>
            <w:r w:rsidRPr="246036E1">
              <w:rPr>
                <w:rFonts w:cs="Calibri"/>
              </w:rPr>
              <w:t xml:space="preserve"> treatment interventions and addressing the wider s</w:t>
            </w:r>
            <w:r w:rsidR="1CEDEA8F" w:rsidRPr="246036E1">
              <w:rPr>
                <w:rFonts w:cs="Calibri"/>
              </w:rPr>
              <w:t>exual health and wellbeing</w:t>
            </w:r>
            <w:r w:rsidRPr="246036E1">
              <w:rPr>
                <w:rFonts w:cs="Calibri"/>
              </w:rPr>
              <w:t xml:space="preserve"> related needs of the community.</w:t>
            </w:r>
          </w:p>
        </w:tc>
      </w:tr>
      <w:tr w:rsidR="006813E4" w:rsidRPr="004E5049" w:rsidTr="246036E1">
        <w:tc>
          <w:tcPr>
            <w:tcW w:w="1786" w:type="dxa"/>
            <w:vMerge w:val="restart"/>
            <w:tcBorders>
              <w:top w:val="single" w:sz="4" w:space="0" w:color="auto"/>
              <w:left w:val="single" w:sz="4" w:space="0" w:color="auto"/>
              <w:right w:val="single" w:sz="4" w:space="0" w:color="auto"/>
            </w:tcBorders>
            <w:shd w:val="clear" w:color="auto" w:fill="auto"/>
          </w:tcPr>
          <w:p w:rsidR="006813E4" w:rsidRPr="00B2213C" w:rsidRDefault="006813E4" w:rsidP="00B2213C">
            <w:pPr>
              <w:spacing w:after="0" w:line="240" w:lineRule="auto"/>
              <w:rPr>
                <w:rFonts w:cs="Calibri"/>
                <w:b/>
                <w:bCs/>
              </w:rPr>
            </w:pPr>
            <w:r w:rsidRPr="00B2213C">
              <w:rPr>
                <w:rFonts w:cs="Calibri"/>
                <w:b/>
                <w:bCs/>
              </w:rPr>
              <w:t>Key accountabilities</w:t>
            </w: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6701B3" w:rsidRDefault="71458DC0" w:rsidP="6601534C">
            <w:pPr>
              <w:spacing w:after="0" w:line="240" w:lineRule="auto"/>
              <w:rPr>
                <w:rFonts w:cs="Calibri"/>
                <w:color w:val="000000" w:themeColor="text1"/>
              </w:rPr>
            </w:pPr>
            <w:r w:rsidRPr="246036E1">
              <w:rPr>
                <w:rFonts w:cs="Calibri"/>
                <w:color w:val="000000" w:themeColor="text1"/>
              </w:rPr>
              <w:t xml:space="preserve">To proactively deliver and contribute to the development of </w:t>
            </w:r>
            <w:r w:rsidR="17A262EA" w:rsidRPr="246036E1">
              <w:rPr>
                <w:rFonts w:cs="Calibri"/>
                <w:color w:val="000000" w:themeColor="text1"/>
              </w:rPr>
              <w:t>high-quality</w:t>
            </w:r>
            <w:r w:rsidR="00DD5D7E" w:rsidRPr="246036E1">
              <w:rPr>
                <w:rFonts w:cs="Calibri"/>
                <w:color w:val="000000" w:themeColor="text1"/>
              </w:rPr>
              <w:t xml:space="preserve"> standards</w:t>
            </w:r>
            <w:r w:rsidRPr="246036E1">
              <w:rPr>
                <w:rFonts w:cs="Calibri"/>
                <w:color w:val="000000" w:themeColor="text1"/>
              </w:rPr>
              <w:t xml:space="preserve">, person-centred planning and service provision that meets the needs of clients </w:t>
            </w:r>
            <w:r w:rsidR="5D4487C8" w:rsidRPr="246036E1">
              <w:rPr>
                <w:rFonts w:cs="Calibri"/>
                <w:color w:val="000000" w:themeColor="text1"/>
              </w:rPr>
              <w:t xml:space="preserve">by: </w:t>
            </w:r>
          </w:p>
          <w:p w:rsidR="00DD5D7E" w:rsidRPr="00B2213C" w:rsidRDefault="00DD5D7E" w:rsidP="6601534C">
            <w:pPr>
              <w:spacing w:after="0" w:line="240" w:lineRule="auto"/>
              <w:rPr>
                <w:rFonts w:cs="Calibri"/>
                <w:color w:val="000000" w:themeColor="text1"/>
              </w:rPr>
            </w:pPr>
          </w:p>
          <w:p w:rsidR="003F40A2" w:rsidRPr="00126F4E" w:rsidRDefault="71458DC0" w:rsidP="00126F4E">
            <w:pPr>
              <w:pStyle w:val="ListParagraph"/>
              <w:numPr>
                <w:ilvl w:val="0"/>
                <w:numId w:val="22"/>
              </w:numPr>
              <w:spacing w:after="0" w:line="240" w:lineRule="auto"/>
              <w:ind w:left="658"/>
              <w:rPr>
                <w:rFonts w:cs="Calibri"/>
                <w:color w:val="000000" w:themeColor="text1"/>
              </w:rPr>
            </w:pPr>
            <w:r w:rsidRPr="246036E1">
              <w:rPr>
                <w:rFonts w:cs="Calibri"/>
                <w:color w:val="000000" w:themeColor="text1"/>
              </w:rPr>
              <w:t xml:space="preserve">Promoting peoples’ rights and responsibilities </w:t>
            </w:r>
          </w:p>
          <w:p w:rsidR="00AD728B" w:rsidRPr="00126F4E" w:rsidRDefault="003F40A2" w:rsidP="00126F4E">
            <w:pPr>
              <w:pStyle w:val="ListParagraph"/>
              <w:numPr>
                <w:ilvl w:val="0"/>
                <w:numId w:val="22"/>
              </w:numPr>
              <w:spacing w:after="0" w:line="240" w:lineRule="auto"/>
              <w:ind w:left="658"/>
              <w:rPr>
                <w:rFonts w:cs="Calibri"/>
                <w:color w:val="000000" w:themeColor="text1"/>
              </w:rPr>
            </w:pPr>
            <w:r w:rsidRPr="246036E1">
              <w:rPr>
                <w:rFonts w:asciiTheme="minorHAnsi" w:hAnsiTheme="minorHAnsi" w:cstheme="minorBidi"/>
              </w:rPr>
              <w:t>Ensuring a ‘no wrong door</w:t>
            </w:r>
            <w:r w:rsidRPr="246036E1">
              <w:rPr>
                <w:rFonts w:asciiTheme="minorHAnsi" w:hAnsiTheme="minorHAnsi" w:cstheme="minorBidi"/>
                <w:b/>
                <w:bCs/>
              </w:rPr>
              <w:t>’</w:t>
            </w:r>
            <w:r w:rsidRPr="246036E1">
              <w:rPr>
                <w:rFonts w:asciiTheme="minorHAnsi" w:hAnsiTheme="minorHAnsi" w:cstheme="minorBidi"/>
              </w:rPr>
              <w:t xml:space="preserve"> approach by </w:t>
            </w:r>
            <w:r w:rsidR="00AD728B" w:rsidRPr="246036E1">
              <w:rPr>
                <w:rFonts w:asciiTheme="minorHAnsi" w:hAnsiTheme="minorHAnsi" w:cstheme="minorBidi"/>
              </w:rPr>
              <w:t>developing</w:t>
            </w:r>
            <w:r w:rsidRPr="246036E1">
              <w:rPr>
                <w:rFonts w:asciiTheme="minorHAnsi" w:hAnsiTheme="minorHAnsi" w:cstheme="minorBidi"/>
              </w:rPr>
              <w:t xml:space="preserve"> and embedding seamless referral pathways between </w:t>
            </w:r>
            <w:r w:rsidR="2CCD57B3" w:rsidRPr="246036E1">
              <w:rPr>
                <w:rFonts w:asciiTheme="minorHAnsi" w:hAnsiTheme="minorHAnsi" w:cstheme="minorBidi"/>
              </w:rPr>
              <w:t xml:space="preserve">community and specialist </w:t>
            </w:r>
            <w:r w:rsidR="00AD728B" w:rsidRPr="246036E1">
              <w:rPr>
                <w:rFonts w:asciiTheme="minorHAnsi" w:hAnsiTheme="minorHAnsi" w:cstheme="minorBidi"/>
              </w:rPr>
              <w:t>sexual health and reproductive services</w:t>
            </w:r>
          </w:p>
          <w:p w:rsidR="006701B3" w:rsidRPr="00126F4E" w:rsidRDefault="71458DC0" w:rsidP="246036E1">
            <w:pPr>
              <w:pStyle w:val="ListParagraph"/>
              <w:numPr>
                <w:ilvl w:val="0"/>
                <w:numId w:val="22"/>
              </w:numPr>
              <w:spacing w:after="0" w:line="240" w:lineRule="auto"/>
              <w:ind w:left="658"/>
              <w:rPr>
                <w:rFonts w:cs="Calibri"/>
                <w:color w:val="000000" w:themeColor="text1"/>
              </w:rPr>
            </w:pPr>
            <w:r w:rsidRPr="246036E1">
              <w:rPr>
                <w:rFonts w:cs="Calibri"/>
                <w:color w:val="000000" w:themeColor="text1"/>
              </w:rPr>
              <w:t>Providing advice and effective evidence-based treatment interventions and support to clients, their families and friends and professionals</w:t>
            </w:r>
          </w:p>
          <w:p w:rsidR="00DD5D7E" w:rsidRPr="00126F4E" w:rsidRDefault="71458DC0" w:rsidP="246036E1">
            <w:pPr>
              <w:pStyle w:val="ListParagraph"/>
              <w:numPr>
                <w:ilvl w:val="0"/>
                <w:numId w:val="22"/>
              </w:numPr>
              <w:spacing w:after="0" w:line="240" w:lineRule="auto"/>
              <w:ind w:left="658"/>
              <w:rPr>
                <w:rFonts w:cs="Calibri"/>
                <w:color w:val="000000" w:themeColor="text1"/>
              </w:rPr>
            </w:pPr>
            <w:r w:rsidRPr="246036E1">
              <w:rPr>
                <w:rFonts w:cs="Calibri"/>
                <w:color w:val="000000" w:themeColor="text1"/>
              </w:rPr>
              <w:t>Developing, in consultation with clients, flexible, realistic and person-centred support packages/plans within agre</w:t>
            </w:r>
            <w:r w:rsidR="00DD5D7E" w:rsidRPr="246036E1">
              <w:rPr>
                <w:rFonts w:cs="Calibri"/>
                <w:color w:val="000000" w:themeColor="text1"/>
              </w:rPr>
              <w:t xml:space="preserve">ed guidelines or service models, through the provision of </w:t>
            </w:r>
            <w:r w:rsidR="46350113" w:rsidRPr="246036E1">
              <w:rPr>
                <w:rFonts w:cs="Calibri"/>
                <w:color w:val="000000" w:themeColor="text1"/>
              </w:rPr>
              <w:t xml:space="preserve">sexual health </w:t>
            </w:r>
            <w:r w:rsidR="00DD5D7E" w:rsidRPr="246036E1">
              <w:rPr>
                <w:rFonts w:cs="Calibri"/>
                <w:color w:val="000000" w:themeColor="text1"/>
              </w:rPr>
              <w:t xml:space="preserve">appointments </w:t>
            </w:r>
            <w:r w:rsidR="3C52C069" w:rsidRPr="246036E1">
              <w:rPr>
                <w:rFonts w:cs="Calibri"/>
                <w:color w:val="000000" w:themeColor="text1"/>
              </w:rPr>
              <w:t xml:space="preserve">and associated clinical interventions </w:t>
            </w:r>
            <w:r w:rsidR="00DD5D7E" w:rsidRPr="246036E1">
              <w:rPr>
                <w:rFonts w:cs="Calibri"/>
                <w:color w:val="000000" w:themeColor="text1"/>
              </w:rPr>
              <w:t>where required</w:t>
            </w:r>
          </w:p>
          <w:p w:rsidR="006701B3" w:rsidRPr="00126F4E" w:rsidRDefault="00AD728B" w:rsidP="00126F4E">
            <w:pPr>
              <w:pStyle w:val="ListParagraph"/>
              <w:numPr>
                <w:ilvl w:val="0"/>
                <w:numId w:val="22"/>
              </w:numPr>
              <w:spacing w:after="0" w:line="240" w:lineRule="auto"/>
              <w:ind w:left="658"/>
              <w:rPr>
                <w:rFonts w:cs="Calibri"/>
                <w:color w:val="000000" w:themeColor="text1"/>
              </w:rPr>
            </w:pPr>
            <w:r w:rsidRPr="246036E1">
              <w:rPr>
                <w:rFonts w:cs="Calibri"/>
                <w:color w:val="000000" w:themeColor="text1"/>
              </w:rPr>
              <w:t>Ensuring that c</w:t>
            </w:r>
            <w:r w:rsidR="71458DC0" w:rsidRPr="246036E1">
              <w:rPr>
                <w:rFonts w:cs="Calibri"/>
                <w:color w:val="000000" w:themeColor="text1"/>
              </w:rPr>
              <w:t xml:space="preserve">linical record keeping is maintained to professional standards at all times by </w:t>
            </w:r>
            <w:r w:rsidRPr="246036E1">
              <w:rPr>
                <w:rFonts w:cs="Calibri"/>
                <w:color w:val="000000" w:themeColor="text1"/>
              </w:rPr>
              <w:t>colleagues,</w:t>
            </w:r>
            <w:r w:rsidR="71458DC0" w:rsidRPr="246036E1">
              <w:rPr>
                <w:rFonts w:cs="Calibri"/>
                <w:color w:val="000000" w:themeColor="text1"/>
              </w:rPr>
              <w:t xml:space="preserve"> contr</w:t>
            </w:r>
            <w:r w:rsidRPr="246036E1">
              <w:rPr>
                <w:rFonts w:cs="Calibri"/>
                <w:color w:val="000000" w:themeColor="text1"/>
              </w:rPr>
              <w:t>ibuting</w:t>
            </w:r>
            <w:r w:rsidR="71458DC0" w:rsidRPr="246036E1">
              <w:rPr>
                <w:rFonts w:cs="Calibri"/>
                <w:color w:val="000000" w:themeColor="text1"/>
              </w:rPr>
              <w:t xml:space="preserve"> to service monitoring requirements</w:t>
            </w:r>
          </w:p>
          <w:p w:rsidR="006701B3" w:rsidRPr="00126F4E" w:rsidRDefault="71458DC0" w:rsidP="246036E1">
            <w:pPr>
              <w:pStyle w:val="ListParagraph"/>
              <w:numPr>
                <w:ilvl w:val="0"/>
                <w:numId w:val="22"/>
              </w:numPr>
              <w:spacing w:after="0" w:line="240" w:lineRule="auto"/>
              <w:ind w:left="658"/>
              <w:rPr>
                <w:rFonts w:cs="Calibri"/>
                <w:color w:val="000000" w:themeColor="text1"/>
              </w:rPr>
            </w:pPr>
            <w:r w:rsidRPr="246036E1">
              <w:rPr>
                <w:rFonts w:cs="Calibri"/>
                <w:color w:val="000000" w:themeColor="text1"/>
              </w:rPr>
              <w:t>Undertaking responsibility for clinical risk and needs assessment and the formation and implementation of management plans</w:t>
            </w:r>
          </w:p>
          <w:p w:rsidR="00306D8B" w:rsidRPr="00126F4E" w:rsidRDefault="397FF7DD" w:rsidP="00126F4E">
            <w:pPr>
              <w:pStyle w:val="ListParagraph"/>
              <w:numPr>
                <w:ilvl w:val="0"/>
                <w:numId w:val="22"/>
              </w:numPr>
              <w:spacing w:after="0" w:line="240" w:lineRule="auto"/>
              <w:ind w:left="658"/>
              <w:rPr>
                <w:rFonts w:cs="Arial"/>
              </w:rPr>
            </w:pPr>
            <w:r w:rsidRPr="246036E1">
              <w:rPr>
                <w:rFonts w:cs="Calibri"/>
                <w:color w:val="000000" w:themeColor="text1"/>
              </w:rPr>
              <w:t>R</w:t>
            </w:r>
            <w:r w:rsidR="4B384603" w:rsidRPr="246036E1">
              <w:rPr>
                <w:rFonts w:cs="Arial"/>
              </w:rPr>
              <w:t>emaining up to date with</w:t>
            </w:r>
            <w:r w:rsidR="7320A006" w:rsidRPr="246036E1">
              <w:rPr>
                <w:rFonts w:cs="Arial"/>
              </w:rPr>
              <w:t xml:space="preserve"> best practice in </w:t>
            </w:r>
            <w:r w:rsidR="4D85F2AD" w:rsidRPr="246036E1">
              <w:rPr>
                <w:rFonts w:cs="Arial"/>
              </w:rPr>
              <w:t>sexual and reproductive health</w:t>
            </w:r>
          </w:p>
        </w:tc>
      </w:tr>
      <w:tr w:rsidR="00140443" w:rsidRPr="004E5049" w:rsidTr="246036E1">
        <w:tc>
          <w:tcPr>
            <w:tcW w:w="1786" w:type="dxa"/>
            <w:vMerge/>
          </w:tcPr>
          <w:p w:rsidR="00140443" w:rsidRPr="00B2213C" w:rsidRDefault="00140443"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140443" w:rsidRPr="00A35A81" w:rsidRDefault="00140443" w:rsidP="00140443">
            <w:pPr>
              <w:spacing w:after="0" w:line="240" w:lineRule="auto"/>
              <w:rPr>
                <w:rFonts w:cs="Calibri"/>
                <w:color w:val="000000"/>
              </w:rPr>
            </w:pPr>
            <w:r w:rsidRPr="00A35A81">
              <w:rPr>
                <w:rFonts w:cs="Calibri"/>
                <w:color w:val="000000"/>
              </w:rPr>
              <w:t>To provide effective clinical</w:t>
            </w:r>
            <w:r>
              <w:rPr>
                <w:rFonts w:cs="Calibri"/>
                <w:color w:val="000000"/>
              </w:rPr>
              <w:t xml:space="preserve"> interventions and services by:</w:t>
            </w:r>
          </w:p>
          <w:p w:rsidR="00BF6F6D" w:rsidRPr="00BF6F6D" w:rsidRDefault="00BF6F6D" w:rsidP="00140443">
            <w:pPr>
              <w:pStyle w:val="ListParagraph"/>
              <w:numPr>
                <w:ilvl w:val="0"/>
                <w:numId w:val="26"/>
              </w:numPr>
              <w:spacing w:after="0" w:line="240" w:lineRule="auto"/>
              <w:rPr>
                <w:rFonts w:cs="Calibri"/>
                <w:color w:val="000000"/>
              </w:rPr>
            </w:pPr>
            <w:r>
              <w:t xml:space="preserve">Providing clinical nurse leadership for contraception, assessment and </w:t>
            </w:r>
            <w:r>
              <w:lastRenderedPageBreak/>
              <w:t>treatment of Sexually Transmitted Infections (STIs)</w:t>
            </w:r>
          </w:p>
          <w:p w:rsidR="00D20682" w:rsidRPr="00D20682" w:rsidRDefault="00BF6F6D" w:rsidP="00D20682">
            <w:pPr>
              <w:pStyle w:val="ListParagraph"/>
              <w:numPr>
                <w:ilvl w:val="0"/>
                <w:numId w:val="26"/>
              </w:numPr>
              <w:spacing w:after="0" w:line="240" w:lineRule="auto"/>
              <w:rPr>
                <w:rFonts w:cs="Calibri"/>
                <w:color w:val="000000"/>
              </w:rPr>
            </w:pPr>
            <w:r>
              <w:t>Identifying and delivering sexual health services in a range of community outreach locations</w:t>
            </w:r>
          </w:p>
          <w:p w:rsidR="00140443" w:rsidRPr="00EA2D32" w:rsidRDefault="00140443" w:rsidP="00140443">
            <w:pPr>
              <w:pStyle w:val="ListParagraph"/>
              <w:numPr>
                <w:ilvl w:val="0"/>
                <w:numId w:val="26"/>
              </w:numPr>
              <w:spacing w:after="0" w:line="240" w:lineRule="auto"/>
              <w:rPr>
                <w:rFonts w:cs="Calibri"/>
                <w:color w:val="000000"/>
              </w:rPr>
            </w:pPr>
            <w:r w:rsidRPr="246036E1">
              <w:rPr>
                <w:rFonts w:cs="Calibri"/>
                <w:color w:val="000000" w:themeColor="text1"/>
              </w:rPr>
              <w:t>Administering medication to clients as per clinical guidelines</w:t>
            </w:r>
            <w:r w:rsidR="2AE7DCEA" w:rsidRPr="246036E1">
              <w:rPr>
                <w:rFonts w:cs="Calibri"/>
                <w:color w:val="000000" w:themeColor="text1"/>
              </w:rPr>
              <w:t xml:space="preserve"> and patient group directions</w:t>
            </w:r>
          </w:p>
          <w:p w:rsidR="00140443" w:rsidRPr="00E34F19" w:rsidRDefault="00140443" w:rsidP="00140443">
            <w:pPr>
              <w:numPr>
                <w:ilvl w:val="0"/>
                <w:numId w:val="26"/>
              </w:numPr>
              <w:spacing w:after="0" w:line="240" w:lineRule="auto"/>
              <w:rPr>
                <w:rFonts w:cs="Calibri"/>
                <w:color w:val="000000"/>
              </w:rPr>
            </w:pPr>
            <w:r w:rsidRPr="6601534C">
              <w:rPr>
                <w:rFonts w:cs="Calibri"/>
                <w:color w:val="000000" w:themeColor="text1"/>
              </w:rPr>
              <w:t xml:space="preserve">Overseeing required clinical checks  </w:t>
            </w:r>
          </w:p>
          <w:p w:rsidR="00140443" w:rsidRPr="00D20682" w:rsidRDefault="00140443" w:rsidP="00140443">
            <w:pPr>
              <w:numPr>
                <w:ilvl w:val="0"/>
                <w:numId w:val="26"/>
              </w:numPr>
              <w:spacing w:after="0" w:line="240" w:lineRule="auto"/>
              <w:rPr>
                <w:rFonts w:cs="Calibri"/>
                <w:color w:val="000000"/>
              </w:rPr>
            </w:pPr>
            <w:r w:rsidRPr="6601534C">
              <w:rPr>
                <w:rFonts w:cs="Calibri"/>
                <w:color w:val="000000" w:themeColor="text1"/>
              </w:rPr>
              <w:t>Ensuring clinical pathways and protocols are high quality, evidence based and are well considered, adhered to and audited</w:t>
            </w:r>
          </w:p>
          <w:p w:rsidR="00D20682" w:rsidRPr="00A35A81" w:rsidRDefault="00D20682" w:rsidP="00140443">
            <w:pPr>
              <w:numPr>
                <w:ilvl w:val="0"/>
                <w:numId w:val="26"/>
              </w:numPr>
              <w:spacing w:after="0" w:line="240" w:lineRule="auto"/>
              <w:rPr>
                <w:rFonts w:cs="Calibri"/>
                <w:color w:val="000000"/>
              </w:rPr>
            </w:pPr>
            <w:r>
              <w:t>Acting as a resource to clients and other professionals by offering evidence based professional advice on matters relating to Sexual Health and Contraception</w:t>
            </w:r>
          </w:p>
          <w:p w:rsidR="00140443" w:rsidRPr="00E34F19" w:rsidRDefault="00140443" w:rsidP="00140443">
            <w:pPr>
              <w:numPr>
                <w:ilvl w:val="0"/>
                <w:numId w:val="26"/>
              </w:numPr>
              <w:spacing w:after="0" w:line="240" w:lineRule="auto"/>
              <w:rPr>
                <w:rFonts w:cs="Calibri"/>
                <w:color w:val="000000"/>
              </w:rPr>
            </w:pPr>
            <w:r w:rsidRPr="6601534C">
              <w:rPr>
                <w:rFonts w:cs="Calibri"/>
                <w:color w:val="000000" w:themeColor="text1"/>
              </w:rPr>
              <w:t xml:space="preserve">Providing and participating in clinical supervision </w:t>
            </w:r>
          </w:p>
          <w:p w:rsidR="00140443" w:rsidRPr="00A35A81" w:rsidRDefault="00140443" w:rsidP="00140443">
            <w:pPr>
              <w:numPr>
                <w:ilvl w:val="0"/>
                <w:numId w:val="26"/>
              </w:numPr>
              <w:spacing w:after="0" w:line="240" w:lineRule="auto"/>
              <w:rPr>
                <w:rFonts w:cs="Calibri"/>
                <w:color w:val="000000"/>
              </w:rPr>
            </w:pPr>
            <w:r w:rsidRPr="6601534C">
              <w:rPr>
                <w:rFonts w:cs="Calibri"/>
                <w:color w:val="000000" w:themeColor="text1"/>
              </w:rPr>
              <w:t xml:space="preserve">Ensuring students are mentored to a high standard </w:t>
            </w:r>
          </w:p>
          <w:p w:rsidR="00140443" w:rsidRPr="00140443" w:rsidRDefault="00140443" w:rsidP="00140443">
            <w:pPr>
              <w:numPr>
                <w:ilvl w:val="0"/>
                <w:numId w:val="26"/>
              </w:numPr>
              <w:spacing w:after="0" w:line="240" w:lineRule="auto"/>
              <w:rPr>
                <w:rFonts w:cs="Calibri"/>
                <w:color w:val="000000"/>
              </w:rPr>
            </w:pPr>
            <w:r w:rsidRPr="5DD9C3FE">
              <w:rPr>
                <w:rFonts w:cs="Calibri"/>
                <w:color w:val="000000" w:themeColor="text1"/>
              </w:rPr>
              <w:t>Responsibility for infection, prevention and control</w:t>
            </w:r>
            <w:r w:rsidR="7A80A09C" w:rsidRPr="5DD9C3FE">
              <w:rPr>
                <w:rFonts w:cs="Calibri"/>
                <w:color w:val="000000" w:themeColor="text1"/>
              </w:rPr>
              <w:t xml:space="preserve"> where required</w:t>
            </w:r>
          </w:p>
          <w:p w:rsidR="00140443" w:rsidRPr="00140443" w:rsidRDefault="121825C0" w:rsidP="00140443">
            <w:pPr>
              <w:numPr>
                <w:ilvl w:val="0"/>
                <w:numId w:val="26"/>
              </w:numPr>
              <w:spacing w:after="0" w:line="240" w:lineRule="auto"/>
              <w:rPr>
                <w:rFonts w:cs="Calibri"/>
                <w:color w:val="000000"/>
              </w:rPr>
            </w:pPr>
            <w:r w:rsidRPr="3AFF841D">
              <w:rPr>
                <w:rFonts w:cs="Calibri"/>
                <w:color w:val="000000" w:themeColor="text1"/>
              </w:rPr>
              <w:t>Overseeing antimicrobial stewardship including audit and monitoring where required</w:t>
            </w:r>
          </w:p>
          <w:p w:rsidR="00140443" w:rsidRPr="00140443" w:rsidRDefault="64944382" w:rsidP="3AFF841D">
            <w:pPr>
              <w:numPr>
                <w:ilvl w:val="0"/>
                <w:numId w:val="26"/>
              </w:numPr>
              <w:spacing w:after="0" w:line="240" w:lineRule="auto"/>
              <w:rPr>
                <w:rFonts w:cs="Calibri"/>
              </w:rPr>
            </w:pPr>
            <w:r w:rsidRPr="3AFF841D">
              <w:rPr>
                <w:rFonts w:cs="Calibri"/>
              </w:rPr>
              <w:t>Working with the national clinical leadership team and business development colleagues to contribute to Turning Point’s overarching sexual health strategy for service development and delivery</w:t>
            </w:r>
          </w:p>
        </w:tc>
      </w:tr>
      <w:tr w:rsidR="006813E4" w:rsidRPr="004E5049" w:rsidTr="246036E1">
        <w:tc>
          <w:tcPr>
            <w:tcW w:w="1786" w:type="dxa"/>
            <w:vMerge/>
          </w:tcPr>
          <w:p w:rsidR="006813E4" w:rsidRPr="00B2213C" w:rsidRDefault="006813E4"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6813E4" w:rsidRPr="000C404C" w:rsidRDefault="02DDD302" w:rsidP="6601534C">
            <w:pPr>
              <w:spacing w:after="0" w:line="240" w:lineRule="auto"/>
              <w:rPr>
                <w:rFonts w:cs="Arial"/>
              </w:rPr>
            </w:pPr>
            <w:r w:rsidRPr="6601534C">
              <w:rPr>
                <w:rFonts w:cs="Arial"/>
              </w:rPr>
              <w:t xml:space="preserve">To provide </w:t>
            </w:r>
            <w:r w:rsidR="4831E84C" w:rsidRPr="6601534C">
              <w:rPr>
                <w:rFonts w:cs="Arial"/>
              </w:rPr>
              <w:t xml:space="preserve">effective </w:t>
            </w:r>
            <w:r w:rsidRPr="6601534C">
              <w:rPr>
                <w:rFonts w:cs="Arial"/>
              </w:rPr>
              <w:t>management, support and guidance to the clinical team by:</w:t>
            </w:r>
          </w:p>
          <w:p w:rsidR="00140443" w:rsidRDefault="00140443" w:rsidP="00140443">
            <w:pPr>
              <w:numPr>
                <w:ilvl w:val="0"/>
                <w:numId w:val="1"/>
              </w:numPr>
              <w:spacing w:after="0" w:line="240" w:lineRule="auto"/>
              <w:rPr>
                <w:rFonts w:cs="Calibri"/>
                <w:color w:val="000000"/>
              </w:rPr>
            </w:pPr>
            <w:r w:rsidRPr="0DE1E51B">
              <w:rPr>
                <w:rFonts w:cs="Calibri"/>
                <w:color w:val="000000" w:themeColor="text1"/>
              </w:rPr>
              <w:t>Line managing and clinically supervising nursing colleagues</w:t>
            </w:r>
          </w:p>
          <w:p w:rsidR="006813E4" w:rsidRPr="000C404C" w:rsidRDefault="02DDD302" w:rsidP="00140443">
            <w:pPr>
              <w:pStyle w:val="ListParagraph"/>
              <w:numPr>
                <w:ilvl w:val="0"/>
                <w:numId w:val="1"/>
              </w:numPr>
              <w:spacing w:after="0" w:line="240" w:lineRule="auto"/>
              <w:rPr>
                <w:rFonts w:cs="Arial"/>
              </w:rPr>
            </w:pPr>
            <w:r w:rsidRPr="0DE1E51B">
              <w:rPr>
                <w:rFonts w:cs="Arial"/>
              </w:rPr>
              <w:t xml:space="preserve">Allocating work to team members in line with clinical and </w:t>
            </w:r>
            <w:r w:rsidR="1E13FB05" w:rsidRPr="0DE1E51B">
              <w:rPr>
                <w:rFonts w:cs="Arial"/>
              </w:rPr>
              <w:t>sexual health</w:t>
            </w:r>
            <w:r w:rsidRPr="0DE1E51B">
              <w:rPr>
                <w:rFonts w:cs="Arial"/>
              </w:rPr>
              <w:t xml:space="preserve"> related KPIs and monitoring completion in line with service deadlines  </w:t>
            </w:r>
          </w:p>
          <w:p w:rsidR="006813E4" w:rsidRPr="000C404C" w:rsidRDefault="02DDD302" w:rsidP="00140443">
            <w:pPr>
              <w:pStyle w:val="ListParagraph"/>
              <w:numPr>
                <w:ilvl w:val="0"/>
                <w:numId w:val="1"/>
              </w:numPr>
              <w:spacing w:after="0" w:line="240" w:lineRule="auto"/>
              <w:rPr>
                <w:rFonts w:cs="Arial"/>
              </w:rPr>
            </w:pPr>
            <w:r w:rsidRPr="6601534C">
              <w:rPr>
                <w:rFonts w:cs="Arial"/>
              </w:rPr>
              <w:t>Ensur</w:t>
            </w:r>
            <w:r w:rsidR="003437EA">
              <w:rPr>
                <w:rFonts w:cs="Arial"/>
              </w:rPr>
              <w:t>ing</w:t>
            </w:r>
            <w:r w:rsidRPr="6601534C">
              <w:rPr>
                <w:rFonts w:cs="Arial"/>
              </w:rPr>
              <w:t xml:space="preserve"> that </w:t>
            </w:r>
            <w:r w:rsidR="003437EA">
              <w:rPr>
                <w:rFonts w:cs="Arial"/>
              </w:rPr>
              <w:t xml:space="preserve">the </w:t>
            </w:r>
            <w:r w:rsidRPr="6601534C">
              <w:rPr>
                <w:rFonts w:cs="Arial"/>
              </w:rPr>
              <w:t xml:space="preserve">clinical team and wider </w:t>
            </w:r>
            <w:r w:rsidR="6F36B46C" w:rsidRPr="6601534C">
              <w:rPr>
                <w:rFonts w:cs="Arial"/>
              </w:rPr>
              <w:t>colleagues</w:t>
            </w:r>
            <w:r w:rsidRPr="6601534C">
              <w:rPr>
                <w:rFonts w:cs="Arial"/>
              </w:rPr>
              <w:t xml:space="preserve"> are working within quality standards including </w:t>
            </w:r>
            <w:r w:rsidR="002A6E44">
              <w:rPr>
                <w:rFonts w:cs="Arial"/>
              </w:rPr>
              <w:t xml:space="preserve">BASHH, </w:t>
            </w:r>
            <w:r w:rsidRPr="6601534C">
              <w:rPr>
                <w:rFonts w:cs="Arial"/>
              </w:rPr>
              <w:t>CQC and Turning Point policy and procedure</w:t>
            </w:r>
          </w:p>
          <w:p w:rsidR="003437EA" w:rsidRDefault="00AD2E58" w:rsidP="00140443">
            <w:pPr>
              <w:pStyle w:val="ListParagraph"/>
              <w:numPr>
                <w:ilvl w:val="0"/>
                <w:numId w:val="1"/>
              </w:numPr>
              <w:spacing w:after="0" w:line="240" w:lineRule="auto"/>
              <w:rPr>
                <w:rFonts w:cs="Arial"/>
              </w:rPr>
            </w:pPr>
            <w:r>
              <w:rPr>
                <w:rFonts w:cs="Arial"/>
              </w:rPr>
              <w:t>Supporting the clinical team t</w:t>
            </w:r>
            <w:r w:rsidR="003437EA" w:rsidRPr="0DE1E51B">
              <w:rPr>
                <w:rFonts w:cs="Arial"/>
              </w:rPr>
              <w:t xml:space="preserve">o align data inputting, coding and monitoring to national </w:t>
            </w:r>
            <w:r w:rsidR="2419812F" w:rsidRPr="0DE1E51B">
              <w:rPr>
                <w:rFonts w:cs="Arial"/>
              </w:rPr>
              <w:t xml:space="preserve">and local </w:t>
            </w:r>
            <w:r w:rsidR="003437EA" w:rsidRPr="0DE1E51B">
              <w:rPr>
                <w:rFonts w:cs="Arial"/>
              </w:rPr>
              <w:t>reporting requirements</w:t>
            </w:r>
          </w:p>
          <w:p w:rsidR="006813E4" w:rsidRPr="000C404C" w:rsidRDefault="02DDD302" w:rsidP="00140443">
            <w:pPr>
              <w:pStyle w:val="ListParagraph"/>
              <w:numPr>
                <w:ilvl w:val="0"/>
                <w:numId w:val="1"/>
              </w:numPr>
              <w:spacing w:after="0" w:line="240" w:lineRule="auto"/>
              <w:rPr>
                <w:rFonts w:cs="Arial"/>
              </w:rPr>
            </w:pPr>
            <w:r w:rsidRPr="6601534C">
              <w:rPr>
                <w:rFonts w:cs="Arial"/>
              </w:rPr>
              <w:t>Encouraging a participative style and an environment of continuous improvement for individuals as well as the wider service</w:t>
            </w:r>
          </w:p>
          <w:p w:rsidR="00BF6F6D" w:rsidRDefault="02DDD302" w:rsidP="00140443">
            <w:pPr>
              <w:pStyle w:val="ListParagraph"/>
              <w:numPr>
                <w:ilvl w:val="0"/>
                <w:numId w:val="1"/>
              </w:numPr>
              <w:spacing w:after="0" w:line="240" w:lineRule="auto"/>
              <w:rPr>
                <w:rFonts w:cs="Arial"/>
              </w:rPr>
            </w:pPr>
            <w:r w:rsidRPr="6601534C">
              <w:rPr>
                <w:rFonts w:cs="Arial"/>
              </w:rPr>
              <w:t>Adhering to Turning Point HR policy and procedure to support individuals in the management of induction, probation periods, work related absences, performance management concerns and conduct issues</w:t>
            </w:r>
          </w:p>
          <w:p w:rsidR="00BF6F6D" w:rsidRDefault="00BF6F6D" w:rsidP="00BF6F6D">
            <w:pPr>
              <w:pStyle w:val="ListParagraph"/>
              <w:numPr>
                <w:ilvl w:val="0"/>
                <w:numId w:val="1"/>
              </w:numPr>
              <w:spacing w:after="0" w:line="240" w:lineRule="auto"/>
              <w:rPr>
                <w:rFonts w:cs="Arial"/>
              </w:rPr>
            </w:pPr>
            <w:r w:rsidRPr="6601534C">
              <w:rPr>
                <w:rFonts w:cs="Arial"/>
              </w:rPr>
              <w:t xml:space="preserve">Undertake training needs analysis and ensure competencies of </w:t>
            </w:r>
            <w:r>
              <w:t xml:space="preserve">clinical </w:t>
            </w:r>
            <w:r w:rsidRPr="6601534C">
              <w:rPr>
                <w:rFonts w:cs="Arial"/>
              </w:rPr>
              <w:t>colleagues within team and where required support with the wider team</w:t>
            </w:r>
          </w:p>
          <w:p w:rsidR="004912E4" w:rsidRPr="00DD5D7E" w:rsidRDefault="00BF6F6D" w:rsidP="00BF6F6D">
            <w:pPr>
              <w:pStyle w:val="ListParagraph"/>
              <w:numPr>
                <w:ilvl w:val="0"/>
                <w:numId w:val="1"/>
              </w:numPr>
              <w:spacing w:after="0" w:line="240" w:lineRule="auto"/>
              <w:rPr>
                <w:rFonts w:cs="Arial"/>
              </w:rPr>
            </w:pPr>
            <w:r>
              <w:t xml:space="preserve">Plan, implement and evaluate professional development opportunities for clinical </w:t>
            </w:r>
            <w:r w:rsidRPr="6601534C">
              <w:rPr>
                <w:rFonts w:cs="Arial"/>
              </w:rPr>
              <w:t xml:space="preserve">colleagues within </w:t>
            </w:r>
            <w:r>
              <w:rPr>
                <w:rFonts w:cs="Arial"/>
              </w:rPr>
              <w:t xml:space="preserve">the </w:t>
            </w:r>
            <w:r w:rsidRPr="6601534C">
              <w:rPr>
                <w:rFonts w:cs="Arial"/>
              </w:rPr>
              <w:t xml:space="preserve">team </w:t>
            </w:r>
          </w:p>
        </w:tc>
      </w:tr>
      <w:tr w:rsidR="00DD5D7E" w:rsidRPr="004E5049" w:rsidTr="246036E1">
        <w:tc>
          <w:tcPr>
            <w:tcW w:w="1786" w:type="dxa"/>
            <w:vMerge/>
          </w:tcPr>
          <w:p w:rsidR="00DD5D7E" w:rsidRPr="00B2213C" w:rsidRDefault="00DD5D7E"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126F4E" w:rsidRPr="00126F4E" w:rsidRDefault="00126F4E" w:rsidP="00126F4E">
            <w:pPr>
              <w:spacing w:after="0" w:line="240" w:lineRule="auto"/>
              <w:rPr>
                <w:rFonts w:cs="Calibri"/>
                <w:color w:val="000000" w:themeColor="text1"/>
                <w:vertAlign w:val="superscript"/>
              </w:rPr>
            </w:pPr>
            <w:r w:rsidRPr="5DD9C3FE">
              <w:rPr>
                <w:rFonts w:cs="Calibri"/>
                <w:color w:val="000000" w:themeColor="text1"/>
              </w:rPr>
              <w:t>To enable effective</w:t>
            </w:r>
            <w:r w:rsidRPr="5DD9C3FE">
              <w:rPr>
                <w:rFonts w:asciiTheme="minorHAnsi" w:hAnsiTheme="minorHAnsi" w:cstheme="minorBidi"/>
              </w:rPr>
              <w:t xml:space="preserve"> collaboration and integration between community organisations, outreach services, and </w:t>
            </w:r>
            <w:r w:rsidR="432B84DA" w:rsidRPr="5DD9C3FE">
              <w:rPr>
                <w:rFonts w:cs="Calibri"/>
              </w:rPr>
              <w:t>specialist sexual health service providers</w:t>
            </w:r>
            <w:r w:rsidRPr="5DD9C3FE">
              <w:rPr>
                <w:rFonts w:asciiTheme="minorHAnsi" w:hAnsiTheme="minorHAnsi" w:cstheme="minorBidi"/>
              </w:rPr>
              <w:t xml:space="preserve">, to ensure clinical sexual health and reproductive services are inclusive for </w:t>
            </w:r>
            <w:r w:rsidR="3E61C5AC" w:rsidRPr="5DD9C3FE">
              <w:rPr>
                <w:rFonts w:asciiTheme="minorHAnsi" w:hAnsiTheme="minorHAnsi" w:cstheme="minorBidi"/>
              </w:rPr>
              <w:t>marginalised</w:t>
            </w:r>
            <w:r w:rsidRPr="5DD9C3FE">
              <w:rPr>
                <w:rFonts w:asciiTheme="minorHAnsi" w:hAnsiTheme="minorHAnsi" w:cstheme="minorBidi"/>
              </w:rPr>
              <w:t xml:space="preserve"> groups</w:t>
            </w:r>
          </w:p>
          <w:p w:rsidR="00DD5D7E" w:rsidRPr="00126F4E" w:rsidRDefault="00126F4E" w:rsidP="00CA4912">
            <w:pPr>
              <w:pStyle w:val="ListParagraph"/>
              <w:numPr>
                <w:ilvl w:val="0"/>
                <w:numId w:val="20"/>
              </w:numPr>
              <w:spacing w:after="0" w:line="240" w:lineRule="auto"/>
              <w:rPr>
                <w:rFonts w:cs="Arial"/>
              </w:rPr>
            </w:pPr>
            <w:r w:rsidRPr="5DD9C3FE">
              <w:rPr>
                <w:rFonts w:asciiTheme="minorHAnsi" w:hAnsiTheme="minorHAnsi" w:cstheme="minorBidi"/>
              </w:rPr>
              <w:t>A</w:t>
            </w:r>
            <w:r w:rsidR="00DD5D7E" w:rsidRPr="5DD9C3FE">
              <w:rPr>
                <w:rFonts w:asciiTheme="minorHAnsi" w:hAnsiTheme="minorHAnsi" w:cstheme="minorBidi"/>
              </w:rPr>
              <w:t xml:space="preserve">ttend the monthly </w:t>
            </w:r>
            <w:r w:rsidRPr="5DD9C3FE">
              <w:rPr>
                <w:rFonts w:asciiTheme="minorHAnsi" w:hAnsiTheme="minorHAnsi" w:cstheme="minorBidi"/>
              </w:rPr>
              <w:t>partnership meetings</w:t>
            </w:r>
            <w:r w:rsidR="00DD5D7E" w:rsidRPr="5DD9C3FE">
              <w:rPr>
                <w:rFonts w:asciiTheme="minorHAnsi" w:hAnsiTheme="minorHAnsi" w:cstheme="minorBidi"/>
              </w:rPr>
              <w:t>, chaired by the Operations Managers</w:t>
            </w:r>
            <w:r w:rsidRPr="5DD9C3FE">
              <w:rPr>
                <w:rFonts w:asciiTheme="minorHAnsi" w:hAnsiTheme="minorHAnsi" w:cstheme="minorBidi"/>
              </w:rPr>
              <w:t>, to consider effective delivery of clinical interventions across the outreach service</w:t>
            </w:r>
          </w:p>
          <w:p w:rsidR="1EFA1610" w:rsidRDefault="1EFA1610" w:rsidP="5DD9C3FE">
            <w:pPr>
              <w:pStyle w:val="ListParagraph"/>
              <w:numPr>
                <w:ilvl w:val="0"/>
                <w:numId w:val="20"/>
              </w:numPr>
              <w:spacing w:after="0" w:line="240" w:lineRule="auto"/>
              <w:rPr>
                <w:rFonts w:cs="Calibri"/>
              </w:rPr>
            </w:pPr>
            <w:r w:rsidRPr="5DD9C3FE">
              <w:rPr>
                <w:rFonts w:asciiTheme="minorHAnsi" w:hAnsiTheme="minorHAnsi" w:cstheme="minorBidi"/>
              </w:rPr>
              <w:t xml:space="preserve">Build strong relationships with key stakeholders across the </w:t>
            </w:r>
            <w:r w:rsidRPr="5DD9C3FE">
              <w:rPr>
                <w:rFonts w:cs="Calibri"/>
              </w:rPr>
              <w:t>specialist sexual health services to ensure people have the right level of support</w:t>
            </w:r>
            <w:r w:rsidR="148DBD2B" w:rsidRPr="5DD9C3FE">
              <w:rPr>
                <w:rFonts w:cs="Calibri"/>
              </w:rPr>
              <w:t>, facilitated by effective joint-working and referral pathways</w:t>
            </w:r>
          </w:p>
          <w:p w:rsidR="07B5E643" w:rsidRDefault="07B5E643" w:rsidP="5DD9C3FE">
            <w:pPr>
              <w:pStyle w:val="ListParagraph"/>
              <w:numPr>
                <w:ilvl w:val="0"/>
                <w:numId w:val="20"/>
              </w:numPr>
              <w:spacing w:after="0" w:line="240" w:lineRule="auto"/>
              <w:rPr>
                <w:rFonts w:asciiTheme="minorHAnsi" w:eastAsiaTheme="minorEastAsia" w:hAnsiTheme="minorHAnsi" w:cstheme="minorBidi"/>
                <w:lang w:val="en-US"/>
              </w:rPr>
            </w:pPr>
            <w:r w:rsidRPr="5DD9C3FE">
              <w:rPr>
                <w:rFonts w:asciiTheme="minorHAnsi" w:eastAsiaTheme="minorEastAsia" w:hAnsiTheme="minorHAnsi" w:cstheme="minorBidi"/>
                <w:lang w:val="en-US"/>
              </w:rPr>
              <w:t xml:space="preserve">Facilitate a Chaperone Service by supporting workers </w:t>
            </w:r>
            <w:r w:rsidR="79AA5D0A" w:rsidRPr="5DD9C3FE">
              <w:rPr>
                <w:rFonts w:asciiTheme="minorHAnsi" w:eastAsiaTheme="minorEastAsia" w:hAnsiTheme="minorHAnsi" w:cstheme="minorBidi"/>
                <w:lang w:val="en-US"/>
              </w:rPr>
              <w:t xml:space="preserve">from across the sexual health outreach partnership </w:t>
            </w:r>
            <w:r w:rsidRPr="5DD9C3FE">
              <w:rPr>
                <w:rFonts w:asciiTheme="minorHAnsi" w:eastAsiaTheme="minorEastAsia" w:hAnsiTheme="minorHAnsi" w:cstheme="minorBidi"/>
                <w:lang w:val="en-US"/>
              </w:rPr>
              <w:t>to get honorary contracts and support seamless service</w:t>
            </w:r>
          </w:p>
          <w:p w:rsidR="00DD5D7E" w:rsidRPr="00126F4E" w:rsidRDefault="00DD5D7E" w:rsidP="00CA4912">
            <w:pPr>
              <w:numPr>
                <w:ilvl w:val="0"/>
                <w:numId w:val="20"/>
              </w:numPr>
              <w:spacing w:after="0" w:line="240" w:lineRule="auto"/>
              <w:rPr>
                <w:rFonts w:cs="Arial"/>
              </w:rPr>
            </w:pPr>
            <w:r w:rsidRPr="5DD9C3FE">
              <w:rPr>
                <w:rFonts w:cs="Calibri"/>
              </w:rPr>
              <w:t xml:space="preserve">Work with the Operations Manager to develop partnerships with key stakeholders </w:t>
            </w:r>
            <w:r w:rsidRPr="5DD9C3FE">
              <w:rPr>
                <w:rFonts w:asciiTheme="minorHAnsi" w:hAnsiTheme="minorHAnsi" w:cstheme="minorBidi"/>
              </w:rPr>
              <w:t xml:space="preserve">(sexual and reproductive health (SRH) services, NHS Trusts (incl. </w:t>
            </w:r>
            <w:r w:rsidRPr="5DD9C3FE">
              <w:rPr>
                <w:rFonts w:asciiTheme="minorHAnsi" w:hAnsiTheme="minorHAnsi" w:cstheme="minorBidi"/>
              </w:rPr>
              <w:lastRenderedPageBreak/>
              <w:t>their Health Inclusion Tea</w:t>
            </w:r>
            <w:r w:rsidR="00126F4E" w:rsidRPr="5DD9C3FE">
              <w:rPr>
                <w:rFonts w:asciiTheme="minorHAnsi" w:hAnsiTheme="minorHAnsi" w:cstheme="minorBidi"/>
              </w:rPr>
              <w:t xml:space="preserve">m), </w:t>
            </w:r>
            <w:r w:rsidR="6192C58A" w:rsidRPr="5DD9C3FE">
              <w:rPr>
                <w:rFonts w:asciiTheme="minorHAnsi" w:hAnsiTheme="minorHAnsi" w:cstheme="minorBidi"/>
              </w:rPr>
              <w:t xml:space="preserve">primary care </w:t>
            </w:r>
            <w:r w:rsidR="00126F4E" w:rsidRPr="5DD9C3FE">
              <w:rPr>
                <w:rFonts w:asciiTheme="minorHAnsi" w:hAnsiTheme="minorHAnsi" w:cstheme="minorBidi"/>
              </w:rPr>
              <w:t>and community organisations</w:t>
            </w:r>
          </w:p>
          <w:p w:rsidR="00DD5D7E" w:rsidRPr="00126F4E" w:rsidRDefault="00126F4E" w:rsidP="00CA4912">
            <w:pPr>
              <w:pStyle w:val="ListParagraph"/>
              <w:numPr>
                <w:ilvl w:val="0"/>
                <w:numId w:val="20"/>
              </w:numPr>
              <w:spacing w:after="120" w:line="240" w:lineRule="auto"/>
              <w:contextualSpacing w:val="0"/>
              <w:rPr>
                <w:rFonts w:asciiTheme="minorHAnsi" w:hAnsiTheme="minorHAnsi" w:cstheme="minorHAnsi"/>
              </w:rPr>
            </w:pPr>
            <w:r>
              <w:rPr>
                <w:rFonts w:asciiTheme="minorHAnsi" w:hAnsiTheme="minorHAnsi" w:cstheme="minorHAnsi"/>
              </w:rPr>
              <w:t>P</w:t>
            </w:r>
            <w:r w:rsidR="00DD5D7E" w:rsidRPr="00126F4E">
              <w:rPr>
                <w:rFonts w:asciiTheme="minorHAnsi" w:hAnsiTheme="minorHAnsi" w:cstheme="minorHAnsi"/>
              </w:rPr>
              <w:t>romot</w:t>
            </w:r>
            <w:r>
              <w:rPr>
                <w:rFonts w:asciiTheme="minorHAnsi" w:hAnsiTheme="minorHAnsi" w:cstheme="minorHAnsi"/>
              </w:rPr>
              <w:t>e</w:t>
            </w:r>
            <w:r w:rsidR="00DD5D7E" w:rsidRPr="00126F4E">
              <w:rPr>
                <w:rFonts w:asciiTheme="minorHAnsi" w:hAnsiTheme="minorHAnsi" w:cstheme="minorHAnsi"/>
              </w:rPr>
              <w:t xml:space="preserve"> a culture of inclusivity, learning and </w:t>
            </w:r>
            <w:r>
              <w:rPr>
                <w:rFonts w:asciiTheme="minorHAnsi" w:hAnsiTheme="minorHAnsi" w:cstheme="minorHAnsi"/>
              </w:rPr>
              <w:t>problem solving</w:t>
            </w:r>
            <w:r w:rsidR="00DD5D7E" w:rsidRPr="00126F4E">
              <w:rPr>
                <w:rFonts w:asciiTheme="minorHAnsi" w:hAnsiTheme="minorHAnsi" w:cstheme="minorHAnsi"/>
              </w:rPr>
              <w:t xml:space="preserve"> to </w:t>
            </w:r>
            <w:r>
              <w:rPr>
                <w:rFonts w:asciiTheme="minorHAnsi" w:hAnsiTheme="minorHAnsi" w:cstheme="minorHAnsi"/>
              </w:rPr>
              <w:t xml:space="preserve">enable </w:t>
            </w:r>
            <w:r w:rsidR="00DD5D7E" w:rsidRPr="00126F4E">
              <w:rPr>
                <w:rFonts w:asciiTheme="minorHAnsi" w:hAnsiTheme="minorHAnsi" w:cstheme="minorHAnsi"/>
              </w:rPr>
              <w:t>inte</w:t>
            </w:r>
            <w:r>
              <w:rPr>
                <w:rFonts w:asciiTheme="minorHAnsi" w:hAnsiTheme="minorHAnsi" w:cstheme="minorHAnsi"/>
              </w:rPr>
              <w:t>rsectoral collaboration</w:t>
            </w:r>
          </w:p>
          <w:p w:rsidR="00DD5D7E" w:rsidRDefault="6666A507" w:rsidP="5DD9C3FE">
            <w:pPr>
              <w:pStyle w:val="ListParagraph"/>
              <w:numPr>
                <w:ilvl w:val="0"/>
                <w:numId w:val="20"/>
              </w:numPr>
              <w:spacing w:after="120" w:line="240" w:lineRule="auto"/>
              <w:rPr>
                <w:rFonts w:asciiTheme="minorHAnsi" w:hAnsiTheme="minorHAnsi" w:cstheme="minorBidi"/>
              </w:rPr>
            </w:pPr>
            <w:r w:rsidRPr="5DD9C3FE">
              <w:rPr>
                <w:rFonts w:asciiTheme="minorHAnsi" w:hAnsiTheme="minorHAnsi" w:cstheme="minorBidi"/>
              </w:rPr>
              <w:t xml:space="preserve">Ensure consistency of </w:t>
            </w:r>
            <w:r w:rsidR="56FA051C" w:rsidRPr="5DD9C3FE">
              <w:rPr>
                <w:rFonts w:asciiTheme="minorHAnsi" w:hAnsiTheme="minorHAnsi" w:cstheme="minorBidi"/>
              </w:rPr>
              <w:t xml:space="preserve">knowledge, </w:t>
            </w:r>
            <w:r w:rsidRPr="5DD9C3FE">
              <w:rPr>
                <w:rFonts w:asciiTheme="minorHAnsi" w:hAnsiTheme="minorHAnsi" w:cstheme="minorBidi"/>
              </w:rPr>
              <w:t xml:space="preserve">training and </w:t>
            </w:r>
            <w:r w:rsidR="090CA624" w:rsidRPr="5DD9C3FE">
              <w:rPr>
                <w:rFonts w:asciiTheme="minorHAnsi" w:hAnsiTheme="minorHAnsi" w:cstheme="minorBidi"/>
              </w:rPr>
              <w:t xml:space="preserve">service quality </w:t>
            </w:r>
            <w:r w:rsidR="00DD5D7E" w:rsidRPr="5DD9C3FE">
              <w:rPr>
                <w:rFonts w:asciiTheme="minorHAnsi" w:hAnsiTheme="minorHAnsi" w:cstheme="minorBidi"/>
              </w:rPr>
              <w:t xml:space="preserve">across </w:t>
            </w:r>
            <w:r w:rsidR="72978801" w:rsidRPr="5DD9C3FE">
              <w:rPr>
                <w:rFonts w:asciiTheme="minorHAnsi" w:hAnsiTheme="minorHAnsi" w:cstheme="minorBidi"/>
              </w:rPr>
              <w:t>the</w:t>
            </w:r>
            <w:r w:rsidR="00126F4E" w:rsidRPr="5DD9C3FE">
              <w:rPr>
                <w:rFonts w:asciiTheme="minorHAnsi" w:hAnsiTheme="minorHAnsi" w:cstheme="minorBidi"/>
              </w:rPr>
              <w:t xml:space="preserve"> sexual health</w:t>
            </w:r>
            <w:r w:rsidR="00CA4912" w:rsidRPr="5DD9C3FE">
              <w:rPr>
                <w:rFonts w:asciiTheme="minorHAnsi" w:hAnsiTheme="minorHAnsi" w:cstheme="minorBidi"/>
              </w:rPr>
              <w:t xml:space="preserve"> </w:t>
            </w:r>
            <w:r w:rsidR="4F504F0D" w:rsidRPr="5DD9C3FE">
              <w:rPr>
                <w:rFonts w:asciiTheme="minorHAnsi" w:hAnsiTheme="minorHAnsi" w:cstheme="minorBidi"/>
              </w:rPr>
              <w:t>outreach partnership</w:t>
            </w:r>
            <w:r w:rsidR="6E2B8EC6" w:rsidRPr="5DD9C3FE">
              <w:rPr>
                <w:rFonts w:asciiTheme="minorHAnsi" w:hAnsiTheme="minorHAnsi" w:cstheme="minorBidi"/>
              </w:rPr>
              <w:t>, including the co-ordination of reciprocal training opportunities</w:t>
            </w:r>
          </w:p>
          <w:p w:rsidR="00CA4912" w:rsidRPr="00CA4912" w:rsidRDefault="00CA4912" w:rsidP="00CA4912">
            <w:pPr>
              <w:pStyle w:val="ListParagraph"/>
              <w:numPr>
                <w:ilvl w:val="0"/>
                <w:numId w:val="20"/>
              </w:numPr>
              <w:spacing w:after="0" w:line="240" w:lineRule="auto"/>
              <w:rPr>
                <w:rFonts w:cs="Calibri"/>
                <w:color w:val="000000" w:themeColor="text1"/>
              </w:rPr>
            </w:pPr>
            <w:r w:rsidRPr="3AFF841D">
              <w:rPr>
                <w:rFonts w:cs="Calibri"/>
                <w:color w:val="000000" w:themeColor="text1"/>
              </w:rPr>
              <w:t>Ensuring that all joint working Policies and Procedures are adhered to where the Service is run on a partnership basis</w:t>
            </w:r>
          </w:p>
        </w:tc>
      </w:tr>
      <w:tr w:rsidR="00CA4912" w:rsidRPr="004E5049" w:rsidTr="246036E1">
        <w:tc>
          <w:tcPr>
            <w:tcW w:w="1786" w:type="dxa"/>
            <w:vMerge/>
          </w:tcPr>
          <w:p w:rsidR="00CA4912" w:rsidRPr="00B2213C" w:rsidRDefault="00CA4912"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CA4912" w:rsidRPr="00CA4912" w:rsidRDefault="00CA4912" w:rsidP="6601534C">
            <w:pPr>
              <w:spacing w:after="0" w:line="240" w:lineRule="auto"/>
              <w:rPr>
                <w:rFonts w:cs="Calibri"/>
                <w:color w:val="000000"/>
              </w:rPr>
            </w:pPr>
            <w:r w:rsidRPr="6601534C">
              <w:rPr>
                <w:rFonts w:cs="Calibri"/>
                <w:color w:val="000000" w:themeColor="text1"/>
              </w:rPr>
              <w:t xml:space="preserve">To ensure </w:t>
            </w:r>
            <w:r>
              <w:rPr>
                <w:rFonts w:cs="Calibri"/>
                <w:color w:val="000000" w:themeColor="text1"/>
              </w:rPr>
              <w:t>high quality</w:t>
            </w:r>
            <w:r w:rsidRPr="6601534C">
              <w:rPr>
                <w:rFonts w:cs="Calibri"/>
                <w:color w:val="000000" w:themeColor="text1"/>
              </w:rPr>
              <w:t xml:space="preserve"> </w:t>
            </w:r>
            <w:r>
              <w:rPr>
                <w:rFonts w:cs="Calibri"/>
                <w:color w:val="000000" w:themeColor="text1"/>
              </w:rPr>
              <w:t xml:space="preserve">service delivery </w:t>
            </w:r>
            <w:r w:rsidRPr="6601534C">
              <w:rPr>
                <w:rFonts w:cs="Calibri"/>
                <w:color w:val="000000" w:themeColor="text1"/>
              </w:rPr>
              <w:t>standards are maintained by:-</w:t>
            </w:r>
          </w:p>
          <w:p w:rsidR="00CA4912" w:rsidRPr="00126F4E" w:rsidRDefault="00CA4912" w:rsidP="00CA4912">
            <w:pPr>
              <w:numPr>
                <w:ilvl w:val="0"/>
                <w:numId w:val="24"/>
              </w:numPr>
              <w:spacing w:after="0" w:line="240" w:lineRule="auto"/>
              <w:rPr>
                <w:rFonts w:cs="Calibri"/>
              </w:rPr>
            </w:pPr>
            <w:r w:rsidRPr="00126F4E">
              <w:rPr>
                <w:rFonts w:cs="Arial"/>
              </w:rPr>
              <w:t>Adopt</w:t>
            </w:r>
            <w:r>
              <w:rPr>
                <w:rFonts w:cs="Arial"/>
              </w:rPr>
              <w:t>ing</w:t>
            </w:r>
            <w:r w:rsidRPr="00126F4E">
              <w:rPr>
                <w:rFonts w:cs="Arial"/>
              </w:rPr>
              <w:t xml:space="preserve"> a quality impr</w:t>
            </w:r>
            <w:r>
              <w:rPr>
                <w:rFonts w:cs="Arial"/>
              </w:rPr>
              <w:t>ovement approach to performance management</w:t>
            </w:r>
          </w:p>
          <w:p w:rsidR="00CA4912" w:rsidRPr="003437EA" w:rsidRDefault="00CA4912" w:rsidP="00CA4912">
            <w:pPr>
              <w:pStyle w:val="ListParagraph"/>
              <w:numPr>
                <w:ilvl w:val="0"/>
                <w:numId w:val="24"/>
              </w:numPr>
              <w:spacing w:after="0" w:line="240" w:lineRule="auto"/>
              <w:rPr>
                <w:rFonts w:cs="Arial"/>
              </w:rPr>
            </w:pPr>
            <w:r w:rsidRPr="00CA4912">
              <w:rPr>
                <w:rFonts w:cs="Arial"/>
              </w:rPr>
              <w:t xml:space="preserve">Working with the Operations Manager to have clear oversight </w:t>
            </w:r>
            <w:r>
              <w:rPr>
                <w:rFonts w:cs="Arial"/>
              </w:rPr>
              <w:t xml:space="preserve">and regular monitoring </w:t>
            </w:r>
            <w:r w:rsidRPr="00CA4912">
              <w:rPr>
                <w:rFonts w:cs="Arial"/>
              </w:rPr>
              <w:t xml:space="preserve">of all </w:t>
            </w:r>
            <w:r>
              <w:rPr>
                <w:rFonts w:cs="Arial"/>
              </w:rPr>
              <w:t xml:space="preserve">performance indicators </w:t>
            </w:r>
            <w:r w:rsidRPr="00CA4912">
              <w:rPr>
                <w:rFonts w:cs="Arial"/>
              </w:rPr>
              <w:t xml:space="preserve">related to </w:t>
            </w:r>
            <w:r>
              <w:rPr>
                <w:rFonts w:cs="Arial"/>
              </w:rPr>
              <w:t>clinical sexual and reproductive health</w:t>
            </w:r>
            <w:r>
              <w:rPr>
                <w:rFonts w:cs="Calibri"/>
              </w:rPr>
              <w:t xml:space="preserve"> service delivery</w:t>
            </w:r>
          </w:p>
          <w:p w:rsidR="00CA4912" w:rsidRPr="00CA4912" w:rsidRDefault="00CA4912" w:rsidP="00CA4912">
            <w:pPr>
              <w:pStyle w:val="ListParagraph"/>
              <w:numPr>
                <w:ilvl w:val="0"/>
                <w:numId w:val="24"/>
              </w:numPr>
              <w:spacing w:after="0" w:line="240" w:lineRule="auto"/>
              <w:rPr>
                <w:rFonts w:cs="Calibri"/>
              </w:rPr>
            </w:pPr>
            <w:r w:rsidRPr="00126F4E">
              <w:rPr>
                <w:rFonts w:cs="Calibri"/>
                <w:color w:val="000000" w:themeColor="text1"/>
              </w:rPr>
              <w:t xml:space="preserve">Ensuring the service delivers outcomes in accordance with the contract </w:t>
            </w:r>
            <w:r w:rsidRPr="00126F4E">
              <w:rPr>
                <w:rFonts w:cs="Arial"/>
              </w:rPr>
              <w:t xml:space="preserve">to the highest possible level of quality and within budget </w:t>
            </w:r>
          </w:p>
          <w:p w:rsidR="00CA4912" w:rsidRPr="00126F4E" w:rsidRDefault="00CA4912" w:rsidP="00CA4912">
            <w:pPr>
              <w:pStyle w:val="ListParagraph"/>
              <w:numPr>
                <w:ilvl w:val="0"/>
                <w:numId w:val="24"/>
              </w:numPr>
              <w:spacing w:after="0" w:line="240" w:lineRule="auto"/>
              <w:rPr>
                <w:rFonts w:cs="Calibri"/>
              </w:rPr>
            </w:pPr>
            <w:r>
              <w:rPr>
                <w:rFonts w:cs="Calibri"/>
                <w:color w:val="000000" w:themeColor="text1"/>
              </w:rPr>
              <w:t>Identifying and addressing</w:t>
            </w:r>
            <w:r w:rsidRPr="00126F4E">
              <w:rPr>
                <w:rFonts w:cs="Arial"/>
              </w:rPr>
              <w:t xml:space="preserve"> variances in performance </w:t>
            </w:r>
            <w:r>
              <w:rPr>
                <w:rFonts w:cs="Arial"/>
              </w:rPr>
              <w:t>at the first possible opportunity</w:t>
            </w:r>
          </w:p>
          <w:p w:rsidR="00CA4912" w:rsidRPr="00126F4E" w:rsidRDefault="00CA4912" w:rsidP="00CA4912">
            <w:pPr>
              <w:pStyle w:val="ListParagraph"/>
              <w:numPr>
                <w:ilvl w:val="0"/>
                <w:numId w:val="24"/>
              </w:numPr>
              <w:spacing w:after="0" w:line="240" w:lineRule="auto"/>
              <w:rPr>
                <w:rFonts w:cs="Calibri"/>
              </w:rPr>
            </w:pPr>
            <w:r w:rsidRPr="0DE1E51B">
              <w:rPr>
                <w:rFonts w:cs="Arial"/>
              </w:rPr>
              <w:t xml:space="preserve">To have a clear remit of support for the Operations Manager and/or CQC registered manager regarding CQC compliance </w:t>
            </w:r>
          </w:p>
          <w:p w:rsidR="00CA4912" w:rsidRPr="00126F4E" w:rsidRDefault="00CA4912" w:rsidP="00CA4912">
            <w:pPr>
              <w:pStyle w:val="ListParagraph"/>
              <w:numPr>
                <w:ilvl w:val="0"/>
                <w:numId w:val="24"/>
              </w:numPr>
              <w:spacing w:after="0" w:line="240" w:lineRule="auto"/>
              <w:rPr>
                <w:rFonts w:cs="Calibri"/>
              </w:rPr>
            </w:pPr>
            <w:r w:rsidRPr="00126F4E">
              <w:rPr>
                <w:rFonts w:cs="Arial"/>
              </w:rPr>
              <w:t>Ensuring TP’s quality management processes are used effectively by the service and that an infrastructure of independent, objective and reliable checks and controls is in place and is used to inform changes to practice</w:t>
            </w:r>
          </w:p>
          <w:p w:rsidR="00CA4912" w:rsidRPr="00CA4912" w:rsidRDefault="00CA4912" w:rsidP="6601534C">
            <w:pPr>
              <w:pStyle w:val="ListParagraph"/>
              <w:numPr>
                <w:ilvl w:val="0"/>
                <w:numId w:val="24"/>
              </w:numPr>
              <w:spacing w:after="0" w:line="240" w:lineRule="auto"/>
              <w:rPr>
                <w:rFonts w:cs="Calibri"/>
                <w:color w:val="000000" w:themeColor="text1"/>
              </w:rPr>
            </w:pPr>
            <w:r w:rsidRPr="00126F4E">
              <w:rPr>
                <w:rFonts w:cs="Calibri"/>
                <w:color w:val="000000" w:themeColor="text1"/>
              </w:rPr>
              <w:t>Support and produce high-quality, clinical reports for internal and external distribution</w:t>
            </w:r>
          </w:p>
        </w:tc>
      </w:tr>
      <w:tr w:rsidR="000C404C" w:rsidRPr="004E5049" w:rsidTr="246036E1">
        <w:tc>
          <w:tcPr>
            <w:tcW w:w="1786" w:type="dxa"/>
            <w:vMerge/>
          </w:tcPr>
          <w:p w:rsidR="000C404C" w:rsidRPr="00B2213C" w:rsidRDefault="000C404C"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0C404C" w:rsidRDefault="000C404C" w:rsidP="000C404C">
            <w:pPr>
              <w:spacing w:after="0" w:line="240" w:lineRule="auto"/>
              <w:rPr>
                <w:rFonts w:cs="Calibri"/>
                <w:color w:val="000000"/>
              </w:rPr>
            </w:pPr>
            <w:r w:rsidRPr="6601534C">
              <w:rPr>
                <w:rFonts w:cs="Calibri"/>
                <w:color w:val="000000" w:themeColor="text1"/>
              </w:rPr>
              <w:t>To ensure Health &amp; Safety standards are maintained and risk is mitigated to the lowest level possible by:-</w:t>
            </w:r>
          </w:p>
          <w:p w:rsidR="00126F4E" w:rsidRDefault="000C404C" w:rsidP="00126F4E">
            <w:pPr>
              <w:pStyle w:val="ListParagraph"/>
              <w:numPr>
                <w:ilvl w:val="0"/>
                <w:numId w:val="24"/>
              </w:numPr>
              <w:spacing w:after="0" w:line="240" w:lineRule="auto"/>
              <w:rPr>
                <w:rFonts w:cs="Calibri"/>
                <w:color w:val="000000" w:themeColor="text1"/>
              </w:rPr>
            </w:pPr>
            <w:r w:rsidRPr="00126F4E">
              <w:rPr>
                <w:rFonts w:cs="Calibri"/>
                <w:color w:val="000000" w:themeColor="text1"/>
              </w:rPr>
              <w:t>Ensuring a safe working environment for self, and where appropriate, the team</w:t>
            </w:r>
          </w:p>
          <w:p w:rsidR="00126F4E" w:rsidRPr="00126F4E" w:rsidRDefault="000C404C" w:rsidP="00126F4E">
            <w:pPr>
              <w:pStyle w:val="ListParagraph"/>
              <w:numPr>
                <w:ilvl w:val="0"/>
                <w:numId w:val="24"/>
              </w:numPr>
              <w:spacing w:after="0" w:line="240" w:lineRule="auto"/>
              <w:rPr>
                <w:rFonts w:cs="Calibri"/>
                <w:color w:val="000000" w:themeColor="text1"/>
              </w:rPr>
            </w:pPr>
            <w:r w:rsidRPr="00126F4E">
              <w:rPr>
                <w:rFonts w:cs="Calibri"/>
                <w:color w:val="000000"/>
              </w:rPr>
              <w:t xml:space="preserve">Ensuring good standard of housekeeping is maintained with own area </w:t>
            </w:r>
          </w:p>
          <w:p w:rsidR="00126F4E" w:rsidRDefault="62C61884" w:rsidP="00126F4E">
            <w:pPr>
              <w:pStyle w:val="ListParagraph"/>
              <w:numPr>
                <w:ilvl w:val="0"/>
                <w:numId w:val="24"/>
              </w:numPr>
              <w:spacing w:after="0" w:line="240" w:lineRule="auto"/>
              <w:rPr>
                <w:rFonts w:cs="Calibri"/>
                <w:color w:val="000000" w:themeColor="text1"/>
              </w:rPr>
            </w:pPr>
            <w:r w:rsidRPr="00126F4E">
              <w:rPr>
                <w:rFonts w:cs="Calibri"/>
                <w:color w:val="000000" w:themeColor="text1"/>
              </w:rPr>
              <w:t>E</w:t>
            </w:r>
            <w:r w:rsidR="000C404C" w:rsidRPr="00126F4E">
              <w:rPr>
                <w:rFonts w:cs="Calibri"/>
                <w:color w:val="000000" w:themeColor="text1"/>
              </w:rPr>
              <w:t xml:space="preserve">nsure risk assessments are completed when appropriate </w:t>
            </w:r>
          </w:p>
          <w:p w:rsidR="000C404C" w:rsidRPr="00126F4E" w:rsidRDefault="000C404C" w:rsidP="00126F4E">
            <w:pPr>
              <w:pStyle w:val="ListParagraph"/>
              <w:numPr>
                <w:ilvl w:val="0"/>
                <w:numId w:val="24"/>
              </w:numPr>
              <w:spacing w:after="0" w:line="240" w:lineRule="auto"/>
              <w:rPr>
                <w:rFonts w:cs="Calibri"/>
                <w:color w:val="000000" w:themeColor="text1"/>
              </w:rPr>
            </w:pPr>
            <w:r w:rsidRPr="00126F4E">
              <w:rPr>
                <w:rFonts w:cs="Calibri"/>
                <w:color w:val="000000"/>
              </w:rPr>
              <w:t xml:space="preserve">Taking personal responsibility for own safety e.g. reporting concerns, ensuring appropriate vaccinations and eye tests etc. are obtained </w:t>
            </w:r>
          </w:p>
          <w:p w:rsidR="000C404C" w:rsidRPr="00126F4E" w:rsidRDefault="000C404C" w:rsidP="00126F4E">
            <w:pPr>
              <w:numPr>
                <w:ilvl w:val="0"/>
                <w:numId w:val="24"/>
              </w:numPr>
              <w:spacing w:after="0" w:line="240" w:lineRule="auto"/>
              <w:rPr>
                <w:rFonts w:cs="Calibri"/>
                <w:color w:val="000000" w:themeColor="text1"/>
              </w:rPr>
            </w:pPr>
            <w:r w:rsidRPr="00126F4E">
              <w:rPr>
                <w:rFonts w:cs="Calibri"/>
                <w:color w:val="000000" w:themeColor="text1"/>
              </w:rPr>
              <w:t>Complying with all H&amp;S policies and procedures including Serious Untoward Incidents</w:t>
            </w:r>
            <w:r w:rsidR="50839B2F" w:rsidRPr="00126F4E">
              <w:rPr>
                <w:rFonts w:cs="Calibri"/>
                <w:color w:val="000000" w:themeColor="text1"/>
              </w:rPr>
              <w:t xml:space="preserve"> and</w:t>
            </w:r>
            <w:r w:rsidRPr="00126F4E">
              <w:rPr>
                <w:rFonts w:cs="Calibri"/>
                <w:color w:val="000000" w:themeColor="text1"/>
              </w:rPr>
              <w:t xml:space="preserve"> Accident reporting</w:t>
            </w:r>
          </w:p>
          <w:p w:rsidR="000C404C" w:rsidRPr="00045D41" w:rsidRDefault="24B189EA" w:rsidP="00126F4E">
            <w:pPr>
              <w:numPr>
                <w:ilvl w:val="0"/>
                <w:numId w:val="24"/>
              </w:numPr>
              <w:spacing w:after="0" w:line="240" w:lineRule="auto"/>
              <w:rPr>
                <w:rFonts w:cs="Calibri"/>
                <w:color w:val="000000"/>
              </w:rPr>
            </w:pPr>
            <w:r w:rsidRPr="00126F4E">
              <w:rPr>
                <w:rFonts w:cs="Calibri"/>
                <w:color w:val="000000" w:themeColor="text1"/>
              </w:rPr>
              <w:t>Ensure the wellbeing of clients, employees and Turning Point's business interests by maintaining and acting upon a service Risk Register and Business Continuity Plan, escalating wider risks to your Operations Manager as appropriate.</w:t>
            </w:r>
          </w:p>
          <w:p w:rsidR="00045D41" w:rsidRPr="00045D41" w:rsidRDefault="00F46E75" w:rsidP="00045D41">
            <w:pPr>
              <w:numPr>
                <w:ilvl w:val="0"/>
                <w:numId w:val="24"/>
              </w:numPr>
              <w:tabs>
                <w:tab w:val="num" w:pos="720"/>
              </w:tabs>
              <w:spacing w:after="0" w:line="240" w:lineRule="auto"/>
              <w:rPr>
                <w:rFonts w:cs="Calibri"/>
                <w:color w:val="000000"/>
              </w:rPr>
            </w:pPr>
            <w:r w:rsidRPr="00045D41">
              <w:rPr>
                <w:rFonts w:cs="Calibri"/>
                <w:color w:val="000000"/>
              </w:rPr>
              <w:t xml:space="preserve">Supporting the development and adherence of governance structures at a local level and engagement with national governance structures to support the safe management of the service, management and escalation of risks and </w:t>
            </w:r>
            <w:r w:rsidRPr="00045D41">
              <w:rPr>
                <w:rFonts w:cs="Calibri"/>
                <w:color w:val="000000"/>
              </w:rPr>
              <w:t>contin</w:t>
            </w:r>
            <w:r w:rsidR="00045D41">
              <w:rPr>
                <w:rFonts w:cs="Calibri"/>
                <w:color w:val="000000"/>
              </w:rPr>
              <w:t>uous learning and improvement.</w:t>
            </w:r>
          </w:p>
        </w:tc>
      </w:tr>
      <w:tr w:rsidR="000C404C" w:rsidRPr="004E5049" w:rsidTr="246036E1">
        <w:tc>
          <w:tcPr>
            <w:tcW w:w="1786" w:type="dxa"/>
            <w:vMerge/>
          </w:tcPr>
          <w:p w:rsidR="000C404C" w:rsidRPr="00B2213C" w:rsidRDefault="000C404C"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0C404C" w:rsidRPr="000C404C" w:rsidRDefault="36D48277" w:rsidP="6601534C">
            <w:pPr>
              <w:spacing w:after="0" w:line="240" w:lineRule="auto"/>
              <w:rPr>
                <w:rFonts w:cs="Calibri"/>
                <w:color w:val="000000" w:themeColor="text1"/>
              </w:rPr>
            </w:pPr>
            <w:r w:rsidRPr="3AFF841D">
              <w:rPr>
                <w:rFonts w:cs="Calibri"/>
                <w:color w:val="000000" w:themeColor="text1"/>
              </w:rPr>
              <w:t>To work with the Operations Manager in the implementation, development and delivery of the service by:</w:t>
            </w:r>
          </w:p>
          <w:p w:rsidR="00CA4912" w:rsidRDefault="00CA4912" w:rsidP="00140443">
            <w:pPr>
              <w:numPr>
                <w:ilvl w:val="0"/>
                <w:numId w:val="25"/>
              </w:numPr>
              <w:spacing w:after="0" w:line="240" w:lineRule="auto"/>
              <w:ind w:left="658"/>
              <w:rPr>
                <w:rFonts w:cs="Arial"/>
              </w:rPr>
            </w:pPr>
            <w:r w:rsidRPr="3AFF841D">
              <w:rPr>
                <w:rFonts w:cs="Arial"/>
              </w:rPr>
              <w:t>Working with own team to support implementation of service plans that are developed by the leadership team to reflect Turning Points strategic and business plans and contractual requirements.</w:t>
            </w:r>
          </w:p>
          <w:p w:rsidR="6AB1929B" w:rsidRDefault="6AB1929B" w:rsidP="3AFF841D">
            <w:pPr>
              <w:numPr>
                <w:ilvl w:val="0"/>
                <w:numId w:val="25"/>
              </w:numPr>
              <w:spacing w:after="0" w:line="240" w:lineRule="auto"/>
              <w:ind w:left="658"/>
              <w:rPr>
                <w:rFonts w:cs="Arial"/>
              </w:rPr>
            </w:pPr>
            <w:r w:rsidRPr="3AFF841D">
              <w:rPr>
                <w:rFonts w:cs="Arial"/>
              </w:rPr>
              <w:t xml:space="preserve">Deputising for the chair of monthly partnership board meetings and 6-monthly </w:t>
            </w:r>
            <w:r w:rsidR="43649294" w:rsidRPr="3AFF841D">
              <w:rPr>
                <w:rFonts w:cs="Arial"/>
              </w:rPr>
              <w:t>networking sessions with local stakeholders</w:t>
            </w:r>
          </w:p>
          <w:p w:rsidR="003F40A2" w:rsidRPr="00CA4912" w:rsidRDefault="1AF26F13" w:rsidP="3AFF841D">
            <w:pPr>
              <w:numPr>
                <w:ilvl w:val="0"/>
                <w:numId w:val="25"/>
              </w:numPr>
              <w:spacing w:after="0" w:line="240" w:lineRule="auto"/>
              <w:ind w:left="658"/>
              <w:rPr>
                <w:rFonts w:asciiTheme="minorHAnsi" w:eastAsiaTheme="minorEastAsia" w:hAnsiTheme="minorHAnsi" w:cstheme="minorBidi"/>
              </w:rPr>
            </w:pPr>
            <w:r w:rsidRPr="3AFF841D">
              <w:rPr>
                <w:rFonts w:asciiTheme="minorHAnsi" w:eastAsiaTheme="minorEastAsia" w:hAnsiTheme="minorHAnsi" w:cstheme="minorBidi"/>
              </w:rPr>
              <w:t>Developing systems for feedback between the sexual health partnership services and people accessing the services to inform continuous improvement</w:t>
            </w:r>
          </w:p>
          <w:p w:rsidR="003F40A2" w:rsidRPr="00CA4912" w:rsidRDefault="36D48277" w:rsidP="00140443">
            <w:pPr>
              <w:numPr>
                <w:ilvl w:val="0"/>
                <w:numId w:val="25"/>
              </w:numPr>
              <w:spacing w:after="0" w:line="240" w:lineRule="auto"/>
              <w:ind w:left="658"/>
              <w:rPr>
                <w:rFonts w:cs="Arial"/>
              </w:rPr>
            </w:pPr>
            <w:r w:rsidRPr="3AFF841D">
              <w:rPr>
                <w:rFonts w:cs="Calibri"/>
                <w:color w:val="000000" w:themeColor="text1"/>
              </w:rPr>
              <w:lastRenderedPageBreak/>
              <w:t>Representing the service in a clinical capacity</w:t>
            </w:r>
          </w:p>
          <w:p w:rsidR="000C404C" w:rsidRPr="0058088C" w:rsidRDefault="11C53B21" w:rsidP="00140443">
            <w:pPr>
              <w:pStyle w:val="ListParagraph"/>
              <w:numPr>
                <w:ilvl w:val="0"/>
                <w:numId w:val="25"/>
              </w:numPr>
              <w:spacing w:after="0" w:line="240" w:lineRule="auto"/>
              <w:ind w:left="658"/>
              <w:rPr>
                <w:rFonts w:cs="Calibri"/>
              </w:rPr>
            </w:pPr>
            <w:r w:rsidRPr="3AFF841D">
              <w:rPr>
                <w:rFonts w:cs="Calibri"/>
                <w:color w:val="000000" w:themeColor="text1"/>
              </w:rPr>
              <w:t>Ensur</w:t>
            </w:r>
            <w:r w:rsidR="00CA4912" w:rsidRPr="3AFF841D">
              <w:rPr>
                <w:rFonts w:cs="Calibri"/>
                <w:color w:val="000000" w:themeColor="text1"/>
              </w:rPr>
              <w:t>ing</w:t>
            </w:r>
            <w:r w:rsidRPr="3AFF841D">
              <w:rPr>
                <w:rFonts w:cs="Calibri"/>
                <w:color w:val="000000" w:themeColor="text1"/>
              </w:rPr>
              <w:t xml:space="preserve"> the effective flow of information within own service, with other services and with external parties, representing </w:t>
            </w:r>
            <w:r w:rsidR="00CA4912" w:rsidRPr="3AFF841D">
              <w:rPr>
                <w:rFonts w:cs="Calibri"/>
                <w:color w:val="000000" w:themeColor="text1"/>
              </w:rPr>
              <w:t>Turning Point</w:t>
            </w:r>
            <w:r w:rsidRPr="3AFF841D">
              <w:rPr>
                <w:rFonts w:cs="Calibri"/>
                <w:color w:val="000000" w:themeColor="text1"/>
              </w:rPr>
              <w:t xml:space="preserve"> corporate messages constructively and observing </w:t>
            </w:r>
            <w:r w:rsidR="00CA4912" w:rsidRPr="3AFF841D">
              <w:rPr>
                <w:rFonts w:cs="Calibri"/>
                <w:color w:val="000000" w:themeColor="text1"/>
              </w:rPr>
              <w:t>Turning Point</w:t>
            </w:r>
            <w:r w:rsidRPr="3AFF841D">
              <w:rPr>
                <w:rFonts w:cs="Calibri"/>
                <w:color w:val="000000" w:themeColor="text1"/>
              </w:rPr>
              <w:t>'s internal commun</w:t>
            </w:r>
            <w:r w:rsidR="00CA4912" w:rsidRPr="3AFF841D">
              <w:rPr>
                <w:rFonts w:cs="Calibri"/>
                <w:color w:val="000000" w:themeColor="text1"/>
              </w:rPr>
              <w:t>ication policies and procedures</w:t>
            </w:r>
          </w:p>
          <w:p w:rsidR="000C404C" w:rsidRPr="00943FDD" w:rsidRDefault="3870795C" w:rsidP="3AFF841D">
            <w:pPr>
              <w:pStyle w:val="ListParagraph"/>
              <w:numPr>
                <w:ilvl w:val="0"/>
                <w:numId w:val="25"/>
              </w:numPr>
              <w:spacing w:after="0" w:line="240" w:lineRule="auto"/>
              <w:ind w:left="658"/>
              <w:contextualSpacing w:val="0"/>
              <w:rPr>
                <w:rFonts w:asciiTheme="minorHAnsi" w:eastAsiaTheme="minorEastAsia" w:hAnsiTheme="minorHAnsi" w:cstheme="minorBidi"/>
              </w:rPr>
            </w:pPr>
            <w:r w:rsidRPr="3AFF841D">
              <w:rPr>
                <w:rFonts w:asciiTheme="minorHAnsi" w:eastAsiaTheme="minorEastAsia" w:hAnsiTheme="minorHAnsi" w:cstheme="minorBidi"/>
              </w:rPr>
              <w:t>Working collaboratively with marketing executives to co-develop local activity and campaign schedules for digital marketing/social media</w:t>
            </w:r>
          </w:p>
          <w:p w:rsidR="000C404C" w:rsidRPr="00943FDD" w:rsidRDefault="718BB01E" w:rsidP="3AFF841D">
            <w:pPr>
              <w:pStyle w:val="ListParagraph"/>
              <w:numPr>
                <w:ilvl w:val="0"/>
                <w:numId w:val="25"/>
              </w:numPr>
              <w:spacing w:after="0" w:line="240" w:lineRule="auto"/>
              <w:ind w:left="658"/>
              <w:contextualSpacing w:val="0"/>
              <w:rPr>
                <w:rFonts w:asciiTheme="minorHAnsi" w:eastAsiaTheme="minorEastAsia" w:hAnsiTheme="minorHAnsi" w:cstheme="minorBidi"/>
              </w:rPr>
            </w:pPr>
            <w:r w:rsidRPr="3AFF841D">
              <w:rPr>
                <w:rFonts w:asciiTheme="minorHAnsi" w:eastAsiaTheme="minorEastAsia" w:hAnsiTheme="minorHAnsi" w:cstheme="minorBidi"/>
              </w:rPr>
              <w:t>Maintaining a consistent approach to communications, campaigns, branding and online presence across the sexual health partnership</w:t>
            </w:r>
          </w:p>
          <w:p w:rsidR="000C404C" w:rsidRPr="00943FDD" w:rsidRDefault="6264CA58" w:rsidP="3AFF841D">
            <w:pPr>
              <w:pStyle w:val="ListParagraph"/>
              <w:numPr>
                <w:ilvl w:val="0"/>
                <w:numId w:val="25"/>
              </w:numPr>
              <w:spacing w:after="120" w:line="240" w:lineRule="auto"/>
              <w:ind w:left="658"/>
              <w:rPr>
                <w:rFonts w:asciiTheme="minorHAnsi" w:eastAsiaTheme="minorEastAsia" w:hAnsiTheme="minorHAnsi" w:cstheme="minorBidi"/>
                <w:color w:val="000000" w:themeColor="text1"/>
              </w:rPr>
            </w:pPr>
            <w:r w:rsidRPr="3AFF841D">
              <w:rPr>
                <w:rFonts w:asciiTheme="minorHAnsi" w:eastAsiaTheme="minorEastAsia" w:hAnsiTheme="minorHAnsi" w:cstheme="minorBidi"/>
                <w:color w:val="000000" w:themeColor="text1"/>
              </w:rPr>
              <w:t>Supporting effective financial forecasting, budget development, control and cost-effective operations within the service, always operating</w:t>
            </w:r>
            <w:r w:rsidRPr="3AFF841D">
              <w:rPr>
                <w:rFonts w:asciiTheme="minorHAnsi" w:eastAsiaTheme="minorEastAsia" w:hAnsiTheme="minorHAnsi" w:cstheme="minorBidi"/>
              </w:rPr>
              <w:t xml:space="preserve"> in line with Turning Point’s financial procedures, reporting progress and escalating concerns to the Operations Manager.</w:t>
            </w:r>
          </w:p>
          <w:p w:rsidR="000C404C" w:rsidRPr="00943FDD" w:rsidRDefault="6264CA58" w:rsidP="3AFF841D">
            <w:pPr>
              <w:pStyle w:val="ListParagraph"/>
              <w:numPr>
                <w:ilvl w:val="0"/>
                <w:numId w:val="25"/>
              </w:numPr>
              <w:spacing w:after="120" w:line="240" w:lineRule="auto"/>
              <w:ind w:left="658"/>
              <w:rPr>
                <w:rFonts w:asciiTheme="minorHAnsi" w:eastAsiaTheme="minorEastAsia" w:hAnsiTheme="minorHAnsi" w:cstheme="minorBidi"/>
                <w:color w:val="000000" w:themeColor="text1"/>
              </w:rPr>
            </w:pPr>
            <w:r w:rsidRPr="3AFF841D">
              <w:rPr>
                <w:rFonts w:asciiTheme="minorHAnsi" w:eastAsiaTheme="minorEastAsia" w:hAnsiTheme="minorHAnsi" w:cstheme="minorBidi"/>
                <w:color w:val="000000" w:themeColor="text1"/>
              </w:rPr>
              <w:t xml:space="preserve">Contributing to Turning Points growth and business development plans </w:t>
            </w:r>
            <w:r w:rsidRPr="3AFF841D">
              <w:rPr>
                <w:rFonts w:asciiTheme="minorHAnsi" w:eastAsiaTheme="minorEastAsia" w:hAnsiTheme="minorHAnsi" w:cstheme="minorBidi"/>
              </w:rPr>
              <w:t>in conjunction with the service leadership team and organisations growth team</w:t>
            </w:r>
          </w:p>
        </w:tc>
      </w:tr>
      <w:tr w:rsidR="006813E4" w:rsidRPr="004E5049" w:rsidTr="246036E1">
        <w:tc>
          <w:tcPr>
            <w:tcW w:w="1786" w:type="dxa"/>
            <w:vMerge/>
          </w:tcPr>
          <w:p w:rsidR="006813E4" w:rsidRPr="00B2213C" w:rsidRDefault="006813E4"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bookmarkStart w:id="0" w:name="OLE_LINK5"/>
            <w:r w:rsidRPr="6601534C">
              <w:rPr>
                <w:rFonts w:cs="Calibri"/>
              </w:rPr>
              <w:t xml:space="preserve">Contribute to Turning Point’s information management strategy by;- </w:t>
            </w:r>
          </w:p>
          <w:p w:rsidR="006813E4" w:rsidRPr="00B2213C" w:rsidRDefault="006813E4" w:rsidP="00943FDD">
            <w:pPr>
              <w:pStyle w:val="ListParagraph"/>
              <w:numPr>
                <w:ilvl w:val="0"/>
                <w:numId w:val="27"/>
              </w:numPr>
              <w:spacing w:after="0" w:line="240" w:lineRule="auto"/>
              <w:ind w:left="658"/>
              <w:rPr>
                <w:rFonts w:cs="Calibri"/>
              </w:rPr>
            </w:pPr>
            <w:r w:rsidRPr="6601534C">
              <w:rPr>
                <w:rFonts w:cs="Calibri"/>
              </w:rPr>
              <w:t>Ensuring materials, intelligence and best practice are captured, communicated and shared within the service and with other services for the benefit of learning within the business unit</w:t>
            </w:r>
          </w:p>
          <w:p w:rsidR="006813E4" w:rsidRPr="00E34F19" w:rsidRDefault="006813E4" w:rsidP="00943FDD">
            <w:pPr>
              <w:pStyle w:val="ListParagraph"/>
              <w:numPr>
                <w:ilvl w:val="0"/>
                <w:numId w:val="27"/>
              </w:numPr>
              <w:spacing w:after="0" w:line="240" w:lineRule="auto"/>
              <w:ind w:left="658"/>
              <w:rPr>
                <w:rFonts w:cs="Calibri"/>
              </w:rPr>
            </w:pPr>
            <w:r w:rsidRPr="6601534C">
              <w:rPr>
                <w:rFonts w:cs="Calibri"/>
              </w:rPr>
              <w:t xml:space="preserve">Ensuring all data and information relating to the service’s </w:t>
            </w:r>
            <w:r w:rsidR="492F541E" w:rsidRPr="6601534C">
              <w:rPr>
                <w:rFonts w:cs="Calibri"/>
              </w:rPr>
              <w:t>client</w:t>
            </w:r>
            <w:r w:rsidRPr="6601534C">
              <w:rPr>
                <w:rFonts w:cs="Calibri"/>
              </w:rPr>
              <w:t>s is accurate and shared in the appropriate way with key stakeholders</w:t>
            </w:r>
          </w:p>
          <w:p w:rsidR="006813E4" w:rsidRPr="00B2213C" w:rsidRDefault="006813E4" w:rsidP="00943FDD">
            <w:pPr>
              <w:pStyle w:val="ListParagraph"/>
              <w:numPr>
                <w:ilvl w:val="0"/>
                <w:numId w:val="27"/>
              </w:numPr>
              <w:spacing w:after="0" w:line="240" w:lineRule="auto"/>
              <w:ind w:left="658"/>
              <w:rPr>
                <w:rFonts w:cs="Calibri"/>
                <w:color w:val="000000" w:themeColor="text1"/>
              </w:rPr>
            </w:pPr>
            <w:r w:rsidRPr="6601534C">
              <w:rPr>
                <w:rFonts w:cs="Calibri"/>
                <w:color w:val="000000" w:themeColor="text1"/>
              </w:rPr>
              <w:t>Ensuring the inputting outcomes data and other information into corporate systems in the service in accordance with stated policies and procedures</w:t>
            </w:r>
            <w:bookmarkEnd w:id="0"/>
          </w:p>
        </w:tc>
      </w:tr>
      <w:tr w:rsidR="006813E4" w:rsidRPr="004E5049" w:rsidTr="246036E1">
        <w:tc>
          <w:tcPr>
            <w:tcW w:w="1786" w:type="dxa"/>
            <w:vMerge/>
          </w:tcPr>
          <w:p w:rsidR="006813E4" w:rsidRPr="00B2213C" w:rsidRDefault="006813E4"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color w:val="000000"/>
              </w:rPr>
            </w:pPr>
            <w:r w:rsidRPr="00B2213C">
              <w:rPr>
                <w:rFonts w:cs="Calibri"/>
                <w:color w:val="000000"/>
              </w:rPr>
              <w:t>Project the desired image of Turning Point by;-</w:t>
            </w:r>
          </w:p>
          <w:p w:rsidR="006813E4" w:rsidRDefault="006813E4" w:rsidP="00943FDD">
            <w:pPr>
              <w:pStyle w:val="ListParagraph"/>
              <w:numPr>
                <w:ilvl w:val="0"/>
                <w:numId w:val="28"/>
              </w:numPr>
              <w:spacing w:after="0" w:line="240" w:lineRule="auto"/>
              <w:ind w:left="658"/>
              <w:rPr>
                <w:rFonts w:cs="Calibri"/>
                <w:color w:val="000000" w:themeColor="text1"/>
              </w:rPr>
            </w:pPr>
            <w:r w:rsidRPr="6601534C">
              <w:rPr>
                <w:rFonts w:cs="Calibri"/>
                <w:color w:val="000000" w:themeColor="text1"/>
              </w:rPr>
              <w:t>Understanding and promoting T</w:t>
            </w:r>
            <w:r w:rsidR="7A2A5C37" w:rsidRPr="6601534C">
              <w:rPr>
                <w:rFonts w:cs="Calibri"/>
                <w:color w:val="000000" w:themeColor="text1"/>
              </w:rPr>
              <w:t>urning Point</w:t>
            </w:r>
            <w:r w:rsidRPr="6601534C">
              <w:rPr>
                <w:rFonts w:cs="Calibri"/>
                <w:color w:val="000000" w:themeColor="text1"/>
              </w:rPr>
              <w:t xml:space="preserve">’s values and their application to </w:t>
            </w:r>
            <w:r w:rsidR="50AC5241" w:rsidRPr="6601534C">
              <w:rPr>
                <w:rFonts w:cs="Calibri"/>
                <w:color w:val="000000" w:themeColor="text1"/>
              </w:rPr>
              <w:t>Sexual Health service provision</w:t>
            </w:r>
          </w:p>
          <w:p w:rsidR="006813E4" w:rsidRPr="00B2213C" w:rsidRDefault="006813E4" w:rsidP="00943FDD">
            <w:pPr>
              <w:pStyle w:val="ListParagraph"/>
              <w:numPr>
                <w:ilvl w:val="0"/>
                <w:numId w:val="28"/>
              </w:numPr>
              <w:spacing w:after="0" w:line="240" w:lineRule="auto"/>
              <w:ind w:left="658"/>
              <w:rPr>
                <w:rFonts w:cs="Calibri"/>
                <w:color w:val="000000"/>
              </w:rPr>
            </w:pPr>
            <w:r w:rsidRPr="6601534C">
              <w:rPr>
                <w:rFonts w:cs="Calibri"/>
                <w:color w:val="000000" w:themeColor="text1"/>
              </w:rPr>
              <w:t xml:space="preserve">Being a role model of the values through own example while ensuring they are demonstrated by all </w:t>
            </w:r>
            <w:r w:rsidR="6F36B46C" w:rsidRPr="6601534C">
              <w:rPr>
                <w:rFonts w:cs="Calibri"/>
                <w:color w:val="000000" w:themeColor="text1"/>
              </w:rPr>
              <w:t>colleague</w:t>
            </w:r>
            <w:r w:rsidR="56EDE78F" w:rsidRPr="6601534C">
              <w:rPr>
                <w:rFonts w:cs="Calibri"/>
                <w:color w:val="000000" w:themeColor="text1"/>
              </w:rPr>
              <w:t>s</w:t>
            </w:r>
            <w:r w:rsidRPr="6601534C">
              <w:rPr>
                <w:rFonts w:cs="Calibri"/>
                <w:color w:val="000000" w:themeColor="text1"/>
              </w:rPr>
              <w:t xml:space="preserve"> in the service</w:t>
            </w:r>
          </w:p>
        </w:tc>
      </w:tr>
      <w:tr w:rsidR="006813E4" w:rsidRPr="004E5049" w:rsidTr="246036E1">
        <w:tc>
          <w:tcPr>
            <w:tcW w:w="1786" w:type="dxa"/>
            <w:vMerge/>
          </w:tcPr>
          <w:p w:rsidR="006813E4" w:rsidRPr="00B2213C" w:rsidRDefault="006813E4" w:rsidP="00B2213C">
            <w:pPr>
              <w:spacing w:after="0" w:line="240" w:lineRule="auto"/>
              <w:rPr>
                <w:rFonts w:cs="Calibri"/>
                <w:b/>
                <w:bCs/>
              </w:rPr>
            </w:pPr>
          </w:p>
        </w:tc>
        <w:tc>
          <w:tcPr>
            <w:tcW w:w="8074" w:type="dxa"/>
            <w:gridSpan w:val="2"/>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color w:val="000000"/>
              </w:rPr>
            </w:pPr>
            <w:r w:rsidRPr="00B2213C">
              <w:rPr>
                <w:rFonts w:cs="Calibri"/>
                <w:color w:val="000000"/>
              </w:rPr>
              <w:t>Undertake any other duties within your capabilities that are relevant to the job and reasonably requested of you by your manager.</w:t>
            </w:r>
          </w:p>
        </w:tc>
      </w:tr>
      <w:tr w:rsidR="006813E4" w:rsidRPr="004E5049" w:rsidTr="246036E1">
        <w:tc>
          <w:tcPr>
            <w:tcW w:w="9860" w:type="dxa"/>
            <w:gridSpan w:val="3"/>
            <w:tcBorders>
              <w:top w:val="single" w:sz="4" w:space="0" w:color="auto"/>
              <w:left w:val="nil"/>
              <w:bottom w:val="single" w:sz="4" w:space="0" w:color="auto"/>
              <w:right w:val="nil"/>
            </w:tcBorders>
            <w:shd w:val="clear" w:color="auto" w:fill="auto"/>
          </w:tcPr>
          <w:p w:rsidR="00EA514C" w:rsidRPr="00B2213C" w:rsidRDefault="00EA514C" w:rsidP="6601534C">
            <w:pPr>
              <w:spacing w:after="0" w:line="240" w:lineRule="auto"/>
              <w:rPr>
                <w:rFonts w:cs="Calibri"/>
                <w:highlight w:val="green"/>
              </w:rPr>
            </w:pPr>
          </w:p>
        </w:tc>
      </w:tr>
      <w:tr w:rsidR="006813E4" w:rsidRPr="004E5049" w:rsidTr="246036E1">
        <w:tc>
          <w:tcPr>
            <w:tcW w:w="1786" w:type="dxa"/>
            <w:vMerge w:val="restart"/>
            <w:tcBorders>
              <w:top w:val="single" w:sz="4" w:space="0" w:color="auto"/>
              <w:left w:val="single" w:sz="4" w:space="0" w:color="auto"/>
              <w:right w:val="single" w:sz="4" w:space="0" w:color="auto"/>
            </w:tcBorders>
            <w:shd w:val="clear" w:color="auto" w:fill="auto"/>
          </w:tcPr>
          <w:p w:rsidR="006813E4" w:rsidRPr="00B2213C" w:rsidRDefault="006813E4" w:rsidP="00B2213C">
            <w:pPr>
              <w:spacing w:after="0" w:line="240" w:lineRule="auto"/>
              <w:rPr>
                <w:rFonts w:cs="Calibri"/>
                <w:b/>
                <w:bCs/>
              </w:rPr>
            </w:pPr>
            <w:r w:rsidRPr="00B2213C">
              <w:rPr>
                <w:rFonts w:cs="Calibri"/>
                <w:b/>
                <w:bCs/>
              </w:rPr>
              <w:t>Dimensions</w:t>
            </w: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00B2213C">
              <w:rPr>
                <w:rFonts w:cs="Calibri"/>
              </w:rPr>
              <w:t>Direct reports</w:t>
            </w:r>
          </w:p>
        </w:tc>
        <w:tc>
          <w:tcPr>
            <w:tcW w:w="5235"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124C9A35" w:rsidP="00B2213C">
            <w:pPr>
              <w:spacing w:after="0" w:line="240" w:lineRule="auto"/>
              <w:rPr>
                <w:rFonts w:cs="Calibri"/>
              </w:rPr>
            </w:pPr>
            <w:r w:rsidRPr="0DE1E51B">
              <w:rPr>
                <w:rFonts w:cs="Calibri"/>
              </w:rPr>
              <w:t xml:space="preserve">Scope of role is up to </w:t>
            </w:r>
            <w:r w:rsidR="006813E4" w:rsidRPr="0DE1E51B">
              <w:rPr>
                <w:rFonts w:cs="Calibri"/>
              </w:rPr>
              <w:t>7</w:t>
            </w:r>
            <w:r w:rsidR="5B50D6FC" w:rsidRPr="0DE1E51B">
              <w:rPr>
                <w:rFonts w:cs="Calibri"/>
              </w:rPr>
              <w:t xml:space="preserve"> (currently 2)</w:t>
            </w:r>
          </w:p>
        </w:tc>
      </w:tr>
      <w:tr w:rsidR="006813E4" w:rsidRPr="004E5049" w:rsidTr="246036E1">
        <w:trPr>
          <w:trHeight w:val="300"/>
        </w:trPr>
        <w:tc>
          <w:tcPr>
            <w:tcW w:w="1786" w:type="dxa"/>
            <w:vMerge/>
          </w:tcPr>
          <w:p w:rsidR="006813E4" w:rsidRPr="00B2213C" w:rsidRDefault="006813E4" w:rsidP="00B2213C">
            <w:pPr>
              <w:spacing w:after="0" w:line="240" w:lineRule="auto"/>
              <w:rPr>
                <w:rFonts w:cs="Calibri"/>
                <w:b/>
                <w:bCs/>
              </w:rPr>
            </w:pP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00B2213C">
              <w:rPr>
                <w:rFonts w:cs="Calibri"/>
              </w:rPr>
              <w:t>Internal contacts</w:t>
            </w:r>
          </w:p>
        </w:tc>
        <w:tc>
          <w:tcPr>
            <w:tcW w:w="5235" w:type="dxa"/>
            <w:tcBorders>
              <w:top w:val="single" w:sz="4" w:space="0" w:color="auto"/>
              <w:left w:val="single" w:sz="4" w:space="0" w:color="auto"/>
              <w:bottom w:val="single" w:sz="4" w:space="0" w:color="auto"/>
              <w:right w:val="single" w:sz="4" w:space="0" w:color="auto"/>
            </w:tcBorders>
            <w:shd w:val="clear" w:color="auto" w:fill="auto"/>
          </w:tcPr>
          <w:p w:rsidR="006813E4" w:rsidRDefault="006813E4" w:rsidP="00B2213C">
            <w:pPr>
              <w:spacing w:after="0" w:line="240" w:lineRule="auto"/>
              <w:rPr>
                <w:rFonts w:cs="Calibri"/>
              </w:rPr>
            </w:pPr>
            <w:r w:rsidRPr="6601534C">
              <w:rPr>
                <w:rFonts w:cs="Calibri"/>
              </w:rPr>
              <w:t>Central support specialists – collaborative working, support &amp; guidance.</w:t>
            </w:r>
          </w:p>
          <w:p w:rsidR="009C044E" w:rsidRPr="00B2213C" w:rsidRDefault="009C044E" w:rsidP="00B2213C">
            <w:pPr>
              <w:spacing w:after="0" w:line="240" w:lineRule="auto"/>
              <w:rPr>
                <w:rFonts w:cs="Calibri"/>
              </w:rPr>
            </w:pPr>
            <w:r w:rsidRPr="6601534C">
              <w:rPr>
                <w:rFonts w:cs="Calibri"/>
              </w:rPr>
              <w:t>Service senior leadership team</w:t>
            </w:r>
            <w:r w:rsidR="36E2BC12" w:rsidRPr="6601534C">
              <w:rPr>
                <w:rFonts w:cs="Calibri"/>
              </w:rPr>
              <w:t>.</w:t>
            </w:r>
          </w:p>
          <w:p w:rsidR="006813E4" w:rsidRPr="00B2213C" w:rsidRDefault="6F36B46C" w:rsidP="00B2213C">
            <w:pPr>
              <w:spacing w:after="0" w:line="240" w:lineRule="auto"/>
              <w:rPr>
                <w:rFonts w:cs="Calibri"/>
              </w:rPr>
            </w:pPr>
            <w:r w:rsidRPr="6601534C">
              <w:rPr>
                <w:rFonts w:cs="Calibri"/>
              </w:rPr>
              <w:t>Colleague</w:t>
            </w:r>
            <w:r w:rsidR="21E0B1CB" w:rsidRPr="6601534C">
              <w:rPr>
                <w:rFonts w:cs="Calibri"/>
              </w:rPr>
              <w:t>s</w:t>
            </w:r>
            <w:r w:rsidR="006813E4" w:rsidRPr="6601534C">
              <w:rPr>
                <w:rFonts w:cs="Calibri"/>
              </w:rPr>
              <w:t xml:space="preserve"> a</w:t>
            </w:r>
            <w:r w:rsidR="5F01ACA6" w:rsidRPr="6601534C">
              <w:rPr>
                <w:rFonts w:cs="Calibri"/>
              </w:rPr>
              <w:t>cross</w:t>
            </w:r>
            <w:r w:rsidR="006813E4" w:rsidRPr="6601534C">
              <w:rPr>
                <w:rFonts w:cs="Calibri"/>
              </w:rPr>
              <w:t xml:space="preserve"> the service.</w:t>
            </w:r>
          </w:p>
        </w:tc>
      </w:tr>
      <w:tr w:rsidR="006813E4" w:rsidRPr="004E5049" w:rsidTr="246036E1">
        <w:tc>
          <w:tcPr>
            <w:tcW w:w="1786" w:type="dxa"/>
            <w:vMerge/>
          </w:tcPr>
          <w:p w:rsidR="006813E4" w:rsidRPr="00B2213C" w:rsidRDefault="006813E4" w:rsidP="00B2213C">
            <w:pPr>
              <w:spacing w:after="0" w:line="240" w:lineRule="auto"/>
              <w:rPr>
                <w:rFonts w:cs="Calibri"/>
                <w:b/>
                <w:bCs/>
              </w:rPr>
            </w:pP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00B2213C">
              <w:rPr>
                <w:rFonts w:cs="Calibri"/>
              </w:rPr>
              <w:t>External contacts</w:t>
            </w:r>
          </w:p>
        </w:tc>
        <w:tc>
          <w:tcPr>
            <w:tcW w:w="5235"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00B2213C">
              <w:rPr>
                <w:rFonts w:cs="Calibri"/>
              </w:rPr>
              <w:t>Regulatory bodies – service monitoring and review.</w:t>
            </w:r>
          </w:p>
          <w:p w:rsidR="006813E4" w:rsidRPr="00B2213C" w:rsidRDefault="006813E4" w:rsidP="00B2213C">
            <w:pPr>
              <w:spacing w:after="0" w:line="240" w:lineRule="auto"/>
              <w:rPr>
                <w:rFonts w:cs="Calibri"/>
              </w:rPr>
            </w:pPr>
            <w:r w:rsidRPr="5DD9C3FE">
              <w:rPr>
                <w:rFonts w:cs="Calibri"/>
              </w:rPr>
              <w:t xml:space="preserve">Partners &amp; agencies – service delivery and </w:t>
            </w:r>
            <w:r w:rsidR="7186D989" w:rsidRPr="5DD9C3FE">
              <w:rPr>
                <w:rFonts w:cs="Calibri"/>
              </w:rPr>
              <w:t xml:space="preserve">specialist </w:t>
            </w:r>
            <w:r w:rsidR="136DD2B9" w:rsidRPr="5DD9C3FE">
              <w:rPr>
                <w:rFonts w:cs="Calibri"/>
              </w:rPr>
              <w:t xml:space="preserve">sexual health service </w:t>
            </w:r>
            <w:r w:rsidRPr="5DD9C3FE">
              <w:rPr>
                <w:rFonts w:cs="Calibri"/>
              </w:rPr>
              <w:t xml:space="preserve">support to </w:t>
            </w:r>
            <w:r w:rsidR="492F541E" w:rsidRPr="5DD9C3FE">
              <w:rPr>
                <w:rFonts w:cs="Calibri"/>
              </w:rPr>
              <w:t>client</w:t>
            </w:r>
            <w:r w:rsidRPr="5DD9C3FE">
              <w:rPr>
                <w:rFonts w:cs="Calibri"/>
              </w:rPr>
              <w:t>s.</w:t>
            </w:r>
          </w:p>
          <w:p w:rsidR="006813E4" w:rsidRPr="00B2213C" w:rsidRDefault="006813E4" w:rsidP="00B2213C">
            <w:pPr>
              <w:spacing w:after="0" w:line="240" w:lineRule="auto"/>
              <w:rPr>
                <w:rFonts w:cs="Calibri"/>
              </w:rPr>
            </w:pPr>
            <w:r w:rsidRPr="6601534C">
              <w:rPr>
                <w:rFonts w:cs="Calibri"/>
              </w:rPr>
              <w:t>Commissioners</w:t>
            </w:r>
            <w:r w:rsidR="64961199" w:rsidRPr="6601534C">
              <w:rPr>
                <w:rFonts w:cs="Calibri"/>
              </w:rPr>
              <w:t>.</w:t>
            </w:r>
          </w:p>
          <w:p w:rsidR="006813E4" w:rsidRPr="00B2213C" w:rsidRDefault="006813E4" w:rsidP="00B2213C">
            <w:pPr>
              <w:spacing w:after="0" w:line="240" w:lineRule="auto"/>
              <w:rPr>
                <w:rFonts w:cs="Calibri"/>
              </w:rPr>
            </w:pPr>
            <w:r w:rsidRPr="6601534C">
              <w:rPr>
                <w:rFonts w:cs="Calibri"/>
              </w:rPr>
              <w:t>Advocacy services/</w:t>
            </w:r>
            <w:r w:rsidR="492F541E" w:rsidRPr="6601534C">
              <w:rPr>
                <w:rFonts w:cs="Calibri"/>
              </w:rPr>
              <w:t>client</w:t>
            </w:r>
            <w:r w:rsidRPr="6601534C">
              <w:rPr>
                <w:rFonts w:cs="Calibri"/>
              </w:rPr>
              <w:t xml:space="preserve"> feedback (forums) – discuss ethical issues regarding </w:t>
            </w:r>
            <w:r w:rsidR="492F541E" w:rsidRPr="6601534C">
              <w:rPr>
                <w:rFonts w:cs="Calibri"/>
              </w:rPr>
              <w:t>client</w:t>
            </w:r>
            <w:r w:rsidRPr="6601534C">
              <w:rPr>
                <w:rFonts w:cs="Calibri"/>
              </w:rPr>
              <w:t>s.</w:t>
            </w:r>
          </w:p>
        </w:tc>
      </w:tr>
      <w:tr w:rsidR="006813E4" w:rsidRPr="004E5049" w:rsidTr="246036E1">
        <w:tc>
          <w:tcPr>
            <w:tcW w:w="1786" w:type="dxa"/>
            <w:vMerge/>
          </w:tcPr>
          <w:p w:rsidR="006813E4" w:rsidRPr="00B2213C" w:rsidRDefault="006813E4" w:rsidP="00B2213C">
            <w:pPr>
              <w:spacing w:after="0" w:line="240" w:lineRule="auto"/>
              <w:rPr>
                <w:rFonts w:cs="Calibri"/>
                <w:b/>
                <w:bCs/>
              </w:rPr>
            </w:pP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00B2213C">
              <w:rPr>
                <w:rFonts w:cs="Calibri"/>
              </w:rPr>
              <w:t>Planning horizon</w:t>
            </w:r>
          </w:p>
        </w:tc>
        <w:tc>
          <w:tcPr>
            <w:tcW w:w="5235" w:type="dxa"/>
            <w:tcBorders>
              <w:top w:val="single" w:sz="4" w:space="0" w:color="auto"/>
              <w:left w:val="single" w:sz="4" w:space="0" w:color="auto"/>
              <w:bottom w:val="single" w:sz="4" w:space="0" w:color="auto"/>
              <w:right w:val="single" w:sz="4" w:space="0" w:color="auto"/>
            </w:tcBorders>
            <w:shd w:val="clear" w:color="auto" w:fill="auto"/>
          </w:tcPr>
          <w:p w:rsidR="009C044E" w:rsidRPr="00B2213C" w:rsidRDefault="006813E4" w:rsidP="00B2213C">
            <w:pPr>
              <w:spacing w:after="0" w:line="240" w:lineRule="auto"/>
              <w:rPr>
                <w:rFonts w:cs="Calibri"/>
              </w:rPr>
            </w:pPr>
            <w:r w:rsidRPr="6601534C">
              <w:rPr>
                <w:rFonts w:cs="Calibri"/>
              </w:rPr>
              <w:t xml:space="preserve"> T</w:t>
            </w:r>
            <w:r w:rsidR="71E82925" w:rsidRPr="6601534C">
              <w:rPr>
                <w:rFonts w:cs="Calibri"/>
              </w:rPr>
              <w:t>urning Point</w:t>
            </w:r>
            <w:r w:rsidRPr="6601534C">
              <w:rPr>
                <w:rFonts w:cs="Calibri"/>
              </w:rPr>
              <w:t xml:space="preserve">’s 5 year Business Strategy and Business Unit 3-year strategy/1 year business plan.  </w:t>
            </w:r>
            <w:r w:rsidR="009C044E" w:rsidRPr="6601534C">
              <w:rPr>
                <w:rFonts w:cs="Calibri"/>
              </w:rPr>
              <w:t>S</w:t>
            </w:r>
            <w:r w:rsidRPr="6601534C">
              <w:rPr>
                <w:rFonts w:cs="Calibri"/>
              </w:rPr>
              <w:t xml:space="preserve">upport annual service plans and overseeing the daily/weekly planning of work </w:t>
            </w:r>
          </w:p>
        </w:tc>
      </w:tr>
      <w:tr w:rsidR="006813E4" w:rsidRPr="004E5049" w:rsidTr="246036E1">
        <w:tc>
          <w:tcPr>
            <w:tcW w:w="1786" w:type="dxa"/>
            <w:vMerge/>
          </w:tcPr>
          <w:p w:rsidR="006813E4" w:rsidRPr="00B2213C" w:rsidRDefault="006813E4" w:rsidP="00B2213C">
            <w:pPr>
              <w:spacing w:after="0" w:line="240" w:lineRule="auto"/>
              <w:rPr>
                <w:rFonts w:cs="Calibri"/>
                <w:b/>
                <w:bCs/>
              </w:rPr>
            </w:pP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00B2213C">
              <w:rPr>
                <w:rFonts w:cs="Calibri"/>
              </w:rPr>
              <w:t>Problems solved</w:t>
            </w:r>
          </w:p>
        </w:tc>
        <w:tc>
          <w:tcPr>
            <w:tcW w:w="5235"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6601534C">
              <w:rPr>
                <w:rFonts w:cs="Calibri"/>
              </w:rPr>
              <w:t xml:space="preserve">Ensuring effective </w:t>
            </w:r>
            <w:r w:rsidR="6F36B46C" w:rsidRPr="6601534C">
              <w:rPr>
                <w:rFonts w:cs="Calibri"/>
              </w:rPr>
              <w:t>colleague</w:t>
            </w:r>
            <w:r w:rsidR="3CB284CE" w:rsidRPr="6601534C">
              <w:rPr>
                <w:rFonts w:cs="Calibri"/>
              </w:rPr>
              <w:t xml:space="preserve"> capacity</w:t>
            </w:r>
            <w:r w:rsidRPr="6601534C">
              <w:rPr>
                <w:rFonts w:cs="Calibri"/>
              </w:rPr>
              <w:t xml:space="preserve"> and quality </w:t>
            </w:r>
            <w:r w:rsidR="33AECEC0" w:rsidRPr="6601534C">
              <w:rPr>
                <w:rFonts w:cs="Calibri"/>
              </w:rPr>
              <w:t>management</w:t>
            </w:r>
            <w:r w:rsidRPr="6601534C">
              <w:rPr>
                <w:rFonts w:cs="Calibri"/>
              </w:rPr>
              <w:t xml:space="preserve"> within the service where there could be resource conflicts and shortages.</w:t>
            </w:r>
          </w:p>
          <w:p w:rsidR="006813E4" w:rsidRPr="00B2213C" w:rsidRDefault="006813E4" w:rsidP="00B2213C">
            <w:pPr>
              <w:spacing w:after="0" w:line="240" w:lineRule="auto"/>
              <w:rPr>
                <w:rFonts w:cs="Calibri"/>
              </w:rPr>
            </w:pPr>
            <w:r w:rsidRPr="00B2213C">
              <w:rPr>
                <w:rFonts w:cs="Calibri"/>
              </w:rPr>
              <w:t xml:space="preserve">Policy implementation and monitoring in accordance </w:t>
            </w:r>
            <w:r w:rsidRPr="00B2213C">
              <w:rPr>
                <w:rFonts w:cs="Calibri"/>
              </w:rPr>
              <w:lastRenderedPageBreak/>
              <w:t>with guidelines clarified in discussion with line manager.</w:t>
            </w:r>
          </w:p>
          <w:p w:rsidR="006813E4" w:rsidRPr="00B2213C" w:rsidRDefault="006813E4" w:rsidP="00B2213C">
            <w:pPr>
              <w:spacing w:after="0" w:line="240" w:lineRule="auto"/>
              <w:rPr>
                <w:rFonts w:cs="Calibri"/>
              </w:rPr>
            </w:pPr>
            <w:r w:rsidRPr="6601534C">
              <w:rPr>
                <w:rFonts w:cs="Calibri"/>
              </w:rPr>
              <w:t xml:space="preserve">Ensuring a culture is developed within the service in which all professional disciplines work collaboratively for the benefit of </w:t>
            </w:r>
            <w:r w:rsidR="492F541E" w:rsidRPr="6601534C">
              <w:rPr>
                <w:rFonts w:cs="Calibri"/>
              </w:rPr>
              <w:t>client</w:t>
            </w:r>
            <w:r w:rsidRPr="6601534C">
              <w:rPr>
                <w:rFonts w:cs="Calibri"/>
              </w:rPr>
              <w:t>s.</w:t>
            </w:r>
          </w:p>
        </w:tc>
      </w:tr>
      <w:tr w:rsidR="006813E4" w:rsidRPr="004E5049" w:rsidTr="246036E1">
        <w:tc>
          <w:tcPr>
            <w:tcW w:w="1786" w:type="dxa"/>
            <w:vMerge/>
          </w:tcPr>
          <w:p w:rsidR="006813E4" w:rsidRPr="00B2213C" w:rsidRDefault="006813E4" w:rsidP="00B2213C">
            <w:pPr>
              <w:spacing w:after="0" w:line="240" w:lineRule="auto"/>
              <w:rPr>
                <w:rFonts w:cs="Calibri"/>
                <w:b/>
                <w:bCs/>
              </w:rPr>
            </w:pP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00B2213C">
              <w:rPr>
                <w:rFonts w:cs="Calibri"/>
              </w:rPr>
              <w:t>Financial authority</w:t>
            </w:r>
          </w:p>
        </w:tc>
        <w:tc>
          <w:tcPr>
            <w:tcW w:w="5235" w:type="dxa"/>
            <w:tcBorders>
              <w:top w:val="single" w:sz="4" w:space="0" w:color="auto"/>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rPr>
            </w:pPr>
            <w:r w:rsidRPr="6601534C">
              <w:rPr>
                <w:rFonts w:cs="Calibri"/>
              </w:rPr>
              <w:t>Accountable for supporting Operations Manager in achieving service budget.</w:t>
            </w:r>
          </w:p>
        </w:tc>
      </w:tr>
      <w:tr w:rsidR="006813E4" w:rsidRPr="004E5049" w:rsidTr="246036E1">
        <w:tc>
          <w:tcPr>
            <w:tcW w:w="1786" w:type="dxa"/>
            <w:tcBorders>
              <w:left w:val="single" w:sz="4" w:space="0" w:color="auto"/>
              <w:bottom w:val="single" w:sz="4" w:space="0" w:color="auto"/>
              <w:right w:val="single" w:sz="4" w:space="0" w:color="auto"/>
            </w:tcBorders>
            <w:shd w:val="clear" w:color="auto" w:fill="auto"/>
          </w:tcPr>
          <w:p w:rsidR="006813E4" w:rsidRPr="00B2213C" w:rsidRDefault="006813E4" w:rsidP="00B2213C">
            <w:pPr>
              <w:spacing w:after="0" w:line="240" w:lineRule="auto"/>
              <w:rPr>
                <w:rFonts w:cs="Calibri"/>
                <w:b/>
                <w:bCs/>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tcPr>
          <w:p w:rsidR="006813E4" w:rsidRPr="001A612E" w:rsidRDefault="006813E4" w:rsidP="00B2213C">
            <w:pPr>
              <w:spacing w:after="0" w:line="240" w:lineRule="auto"/>
              <w:rPr>
                <w:rFonts w:cs="Calibri"/>
              </w:rPr>
            </w:pPr>
            <w:r w:rsidRPr="001A612E">
              <w:rPr>
                <w:rFonts w:cs="Calibri"/>
              </w:rPr>
              <w:t xml:space="preserve">Governance Structures </w:t>
            </w:r>
          </w:p>
        </w:tc>
        <w:tc>
          <w:tcPr>
            <w:tcW w:w="5235" w:type="dxa"/>
            <w:tcBorders>
              <w:top w:val="single" w:sz="4" w:space="0" w:color="auto"/>
              <w:left w:val="single" w:sz="4" w:space="0" w:color="auto"/>
              <w:bottom w:val="single" w:sz="4" w:space="0" w:color="auto"/>
              <w:right w:val="single" w:sz="4" w:space="0" w:color="auto"/>
            </w:tcBorders>
            <w:shd w:val="clear" w:color="auto" w:fill="auto"/>
          </w:tcPr>
          <w:p w:rsidR="006813E4" w:rsidRPr="001A612E" w:rsidRDefault="00F46E75" w:rsidP="00B2213C">
            <w:pPr>
              <w:spacing w:after="0" w:line="240" w:lineRule="auto"/>
              <w:rPr>
                <w:rFonts w:cs="Calibri"/>
              </w:rPr>
            </w:pPr>
            <w:r w:rsidRPr="00045D41">
              <w:rPr>
                <w:rFonts w:cs="Calibri"/>
              </w:rPr>
              <w:t xml:space="preserve">To take a lead on the development and adherence of service governance, including local engagement with business unit and national governance structures to </w:t>
            </w:r>
            <w:r w:rsidRPr="00045D41">
              <w:rPr>
                <w:rFonts w:cs="Calibri"/>
              </w:rPr>
              <w:t>support safe and effective management of the service, management and escalation of risks and continuous learning and improvement.</w:t>
            </w:r>
          </w:p>
        </w:tc>
      </w:tr>
    </w:tbl>
    <w:p w:rsidR="002B2F1F" w:rsidRPr="005049C1" w:rsidRDefault="002B2F1F" w:rsidP="00A62CD6">
      <w:pPr>
        <w:spacing w:after="0" w:line="240" w:lineRule="auto"/>
        <w:rPr>
          <w:rFonts w:cs="Calibri"/>
          <w:b/>
          <w:bCs/>
          <w:color w:val="000000"/>
          <w:sz w:val="36"/>
          <w:szCs w:val="36"/>
        </w:rPr>
      </w:pPr>
      <w:r>
        <w:rPr>
          <w:rFonts w:cs="Calibri"/>
          <w:b/>
          <w:bCs/>
          <w:color w:val="000000"/>
          <w:sz w:val="36"/>
          <w:szCs w:val="36"/>
        </w:rPr>
        <w:t>PERSON SPECIFICATION</w:t>
      </w:r>
    </w:p>
    <w:p w:rsidR="002B2F1F" w:rsidRPr="00ED7305" w:rsidRDefault="002B2F1F" w:rsidP="00A62CD6">
      <w:pPr>
        <w:spacing w:after="0" w:line="240" w:lineRule="auto"/>
        <w:rPr>
          <w:rFonts w:cs="Calibri"/>
        </w:rPr>
      </w:pPr>
    </w:p>
    <w:p w:rsidR="002B2F1F" w:rsidRPr="00ED7305" w:rsidRDefault="002B2F1F" w:rsidP="00A62CD6">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5"/>
        <w:gridCol w:w="4501"/>
        <w:gridCol w:w="2835"/>
      </w:tblGrid>
      <w:tr w:rsidR="002B2F1F" w:rsidRPr="00ED7305" w:rsidTr="3AFF841D">
        <w:tc>
          <w:tcPr>
            <w:tcW w:w="2445"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r w:rsidRPr="003F4AE1">
              <w:rPr>
                <w:rFonts w:cs="Calibr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2B2F1F" w:rsidRPr="003F4AE1" w:rsidRDefault="1A588182" w:rsidP="6601534C">
            <w:pPr>
              <w:spacing w:after="0" w:line="240" w:lineRule="auto"/>
            </w:pPr>
            <w:r w:rsidRPr="6601534C">
              <w:rPr>
                <w:rFonts w:cs="Calibri"/>
              </w:rPr>
              <w:t>Service Coordinator (Sexual Health)</w:t>
            </w:r>
          </w:p>
        </w:tc>
      </w:tr>
      <w:tr w:rsidR="002B2F1F" w:rsidRPr="00ED7305" w:rsidTr="3AFF841D">
        <w:tc>
          <w:tcPr>
            <w:tcW w:w="9781" w:type="dxa"/>
            <w:gridSpan w:val="3"/>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rPr>
            </w:pPr>
          </w:p>
        </w:tc>
      </w:tr>
      <w:tr w:rsidR="002B2F1F" w:rsidRPr="00ED7305" w:rsidTr="3AFF841D">
        <w:tc>
          <w:tcPr>
            <w:tcW w:w="2445" w:type="dxa"/>
            <w:vMerge w:val="restart"/>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b/>
                <w:bCs/>
              </w:rPr>
            </w:pPr>
            <w:r w:rsidRPr="003F4AE1">
              <w:rPr>
                <w:rFonts w:cs="Calibri"/>
                <w:b/>
                <w:bCs/>
              </w:rPr>
              <w:t>Personal effectiveness</w:t>
            </w:r>
          </w:p>
        </w:tc>
        <w:tc>
          <w:tcPr>
            <w:tcW w:w="4501"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r w:rsidRPr="003F4AE1">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r w:rsidRPr="003F4AE1">
              <w:rPr>
                <w:rFonts w:cs="Calibri"/>
              </w:rPr>
              <w:t>Desirable</w:t>
            </w:r>
          </w:p>
        </w:tc>
      </w:tr>
      <w:tr w:rsidR="002B2F1F" w:rsidRPr="00ED7305" w:rsidTr="3AFF841D">
        <w:tc>
          <w:tcPr>
            <w:tcW w:w="2445" w:type="dxa"/>
            <w:vMerge/>
          </w:tcPr>
          <w:p w:rsidR="002B2F1F" w:rsidRPr="003F4AE1" w:rsidRDefault="002B2F1F" w:rsidP="003F4AE1">
            <w:pPr>
              <w:spacing w:after="0" w:line="240" w:lineRule="auto"/>
              <w:rPr>
                <w:rFonts w:cs="Calibri"/>
                <w:b/>
                <w:bCs/>
              </w:rPr>
            </w:pPr>
          </w:p>
        </w:tc>
        <w:tc>
          <w:tcPr>
            <w:tcW w:w="4501" w:type="dxa"/>
            <w:tcBorders>
              <w:top w:val="single" w:sz="4" w:space="0" w:color="auto"/>
              <w:left w:val="single" w:sz="4" w:space="0" w:color="auto"/>
              <w:bottom w:val="single" w:sz="4" w:space="0" w:color="auto"/>
              <w:right w:val="single" w:sz="4" w:space="0" w:color="auto"/>
            </w:tcBorders>
          </w:tcPr>
          <w:p w:rsidR="002B2F1F" w:rsidRPr="003F4AE1" w:rsidRDefault="002B2F1F" w:rsidP="00A21DB3">
            <w:pPr>
              <w:pStyle w:val="ListParagraph"/>
              <w:numPr>
                <w:ilvl w:val="0"/>
                <w:numId w:val="4"/>
              </w:numPr>
              <w:spacing w:after="0" w:line="240" w:lineRule="auto"/>
              <w:ind w:left="424"/>
              <w:rPr>
                <w:rFonts w:cs="Calibri"/>
              </w:rPr>
            </w:pPr>
            <w:r w:rsidRPr="003F4AE1">
              <w:rPr>
                <w:rFonts w:cs="Calibri"/>
              </w:rPr>
              <w:t xml:space="preserve">Excellent interpersonal skills in the pursuit of exceptional delivery of service outcomes to a range of stakeholders. </w:t>
            </w:r>
          </w:p>
          <w:p w:rsidR="002B2F1F" w:rsidRDefault="002B2F1F" w:rsidP="00A21DB3">
            <w:pPr>
              <w:pStyle w:val="ListParagraph"/>
              <w:numPr>
                <w:ilvl w:val="0"/>
                <w:numId w:val="4"/>
              </w:numPr>
              <w:spacing w:after="0" w:line="240" w:lineRule="auto"/>
              <w:ind w:left="424"/>
              <w:rPr>
                <w:rFonts w:cs="Calibri"/>
              </w:rPr>
            </w:pPr>
            <w:r>
              <w:t xml:space="preserve">Excellent communication skills – both verbal and written, with the ability to turn technical language into plain English </w:t>
            </w:r>
            <w:r w:rsidRPr="6601534C">
              <w:rPr>
                <w:rFonts w:cs="Calibri"/>
              </w:rPr>
              <w:t xml:space="preserve">to enable clarity and engagement of clients, </w:t>
            </w:r>
            <w:r w:rsidR="5A90656E" w:rsidRPr="6601534C">
              <w:rPr>
                <w:rFonts w:cs="Calibri"/>
              </w:rPr>
              <w:t>colleague</w:t>
            </w:r>
            <w:r w:rsidR="2C40F96C" w:rsidRPr="6601534C">
              <w:rPr>
                <w:rFonts w:cs="Calibri"/>
              </w:rPr>
              <w:t>s</w:t>
            </w:r>
            <w:r w:rsidRPr="6601534C">
              <w:rPr>
                <w:rFonts w:cs="Calibri"/>
              </w:rPr>
              <w:t xml:space="preserve"> and customers/commissioners.</w:t>
            </w:r>
          </w:p>
          <w:p w:rsidR="00D20682" w:rsidRPr="00D20682" w:rsidRDefault="00D20682" w:rsidP="00A21DB3">
            <w:pPr>
              <w:pStyle w:val="ListParagraph"/>
              <w:numPr>
                <w:ilvl w:val="0"/>
                <w:numId w:val="4"/>
              </w:numPr>
              <w:spacing w:after="0" w:line="240" w:lineRule="auto"/>
              <w:ind w:left="424"/>
              <w:rPr>
                <w:rFonts w:cs="Calibri"/>
              </w:rPr>
            </w:pPr>
            <w:r>
              <w:t>Able to work autonomously, initiating and completing episodes of care for clients</w:t>
            </w:r>
          </w:p>
          <w:p w:rsidR="00D20682" w:rsidRPr="00D20682" w:rsidRDefault="00D20682" w:rsidP="00A21DB3">
            <w:pPr>
              <w:pStyle w:val="ListParagraph"/>
              <w:numPr>
                <w:ilvl w:val="0"/>
                <w:numId w:val="4"/>
              </w:numPr>
              <w:spacing w:after="0" w:line="240" w:lineRule="auto"/>
              <w:ind w:left="424"/>
              <w:rPr>
                <w:rFonts w:cs="Calibri"/>
              </w:rPr>
            </w:pPr>
            <w:r>
              <w:t>Committed to delivering equality and inclusiveness in all aspects of service delivery and recruitment, development and management of colleagues</w:t>
            </w:r>
          </w:p>
          <w:p w:rsidR="00BB088F" w:rsidRPr="00BB088F" w:rsidRDefault="00BB088F" w:rsidP="00A21DB3">
            <w:pPr>
              <w:pStyle w:val="ListParagraph"/>
              <w:numPr>
                <w:ilvl w:val="0"/>
                <w:numId w:val="4"/>
              </w:numPr>
              <w:spacing w:after="0" w:line="240" w:lineRule="auto"/>
              <w:ind w:left="424"/>
              <w:rPr>
                <w:rFonts w:cs="Calibri"/>
              </w:rPr>
            </w:pPr>
            <w:r>
              <w:t>Demonstrates positive and proactive attitude towards solving problems</w:t>
            </w:r>
          </w:p>
          <w:p w:rsidR="002B2F1F" w:rsidRPr="003F4AE1" w:rsidRDefault="559804EA" w:rsidP="00A21DB3">
            <w:pPr>
              <w:pStyle w:val="ListParagraph"/>
              <w:numPr>
                <w:ilvl w:val="0"/>
                <w:numId w:val="4"/>
              </w:numPr>
              <w:spacing w:after="0" w:line="240" w:lineRule="auto"/>
              <w:ind w:left="424"/>
              <w:rPr>
                <w:rFonts w:cs="Calibri"/>
              </w:rPr>
            </w:pPr>
            <w:r w:rsidRPr="6601534C">
              <w:rPr>
                <w:rFonts w:cs="Calibri"/>
              </w:rPr>
              <w:t>Can d</w:t>
            </w:r>
            <w:r w:rsidR="33858618" w:rsidRPr="6601534C">
              <w:rPr>
                <w:rFonts w:cs="Calibri"/>
              </w:rPr>
              <w:t>emonstrate resilience in responding to and functioning within high pressure environments.</w:t>
            </w:r>
            <w:r w:rsidR="002B2F1F" w:rsidRPr="6601534C">
              <w:rPr>
                <w:rFonts w:cs="Calibri"/>
              </w:rPr>
              <w:t xml:space="preserve"> </w:t>
            </w:r>
          </w:p>
          <w:p w:rsidR="004E14B1" w:rsidRPr="00CE3CBF" w:rsidRDefault="004E14B1" w:rsidP="00A21DB3">
            <w:pPr>
              <w:pStyle w:val="ListParagraph"/>
              <w:numPr>
                <w:ilvl w:val="0"/>
                <w:numId w:val="4"/>
              </w:numPr>
              <w:spacing w:after="0" w:line="240" w:lineRule="auto"/>
              <w:ind w:left="424"/>
              <w:rPr>
                <w:rFonts w:cs="Calibri"/>
              </w:rPr>
            </w:pPr>
            <w:r>
              <w:rPr>
                <w:rFonts w:cs="Calibri"/>
              </w:rPr>
              <w:t xml:space="preserve">Strong organisational and time management skills, helping others to develop and maintain operational delivery.  </w:t>
            </w:r>
          </w:p>
          <w:p w:rsidR="002B2F1F" w:rsidRPr="003F4AE1" w:rsidRDefault="008A1CC5" w:rsidP="00A21DB3">
            <w:pPr>
              <w:pStyle w:val="ListParagraph"/>
              <w:numPr>
                <w:ilvl w:val="0"/>
                <w:numId w:val="4"/>
              </w:numPr>
              <w:spacing w:after="0" w:line="240" w:lineRule="auto"/>
              <w:ind w:left="424"/>
              <w:rPr>
                <w:rFonts w:cs="Calibri"/>
              </w:rPr>
            </w:pPr>
            <w:r>
              <w:rPr>
                <w:rFonts w:cs="Calibri"/>
              </w:rPr>
              <w:t>Evidence d</w:t>
            </w:r>
            <w:r w:rsidR="002B2F1F" w:rsidRPr="003F4AE1">
              <w:rPr>
                <w:rFonts w:cs="Calibri"/>
              </w:rPr>
              <w:t>elivering change in both the short, medium and long term.</w:t>
            </w:r>
          </w:p>
          <w:p w:rsidR="002B2F1F" w:rsidRDefault="720829AE" w:rsidP="00A21DB3">
            <w:pPr>
              <w:pStyle w:val="ListParagraph"/>
              <w:numPr>
                <w:ilvl w:val="0"/>
                <w:numId w:val="4"/>
              </w:numPr>
              <w:spacing w:after="0" w:line="240" w:lineRule="auto"/>
              <w:ind w:left="424"/>
              <w:rPr>
                <w:rFonts w:cs="Calibri"/>
              </w:rPr>
            </w:pPr>
            <w:r w:rsidRPr="6601534C">
              <w:rPr>
                <w:rFonts w:cs="Calibri"/>
              </w:rPr>
              <w:t>Can d</w:t>
            </w:r>
            <w:r w:rsidR="5DC71BF1" w:rsidRPr="6601534C">
              <w:rPr>
                <w:rFonts w:cs="Calibri"/>
              </w:rPr>
              <w:t>rive innovation,</w:t>
            </w:r>
            <w:r w:rsidR="002B2F1F" w:rsidRPr="6601534C">
              <w:rPr>
                <w:rFonts w:cs="Calibri"/>
              </w:rPr>
              <w:t xml:space="preserve"> including across </w:t>
            </w:r>
            <w:r w:rsidR="437457F5" w:rsidRPr="6601534C">
              <w:rPr>
                <w:rFonts w:cs="Calibri"/>
              </w:rPr>
              <w:t xml:space="preserve">health and </w:t>
            </w:r>
            <w:r w:rsidR="002B2F1F" w:rsidRPr="6601534C">
              <w:rPr>
                <w:rFonts w:cs="Calibri"/>
              </w:rPr>
              <w:t xml:space="preserve">social care </w:t>
            </w:r>
            <w:r w:rsidR="41A39AE9" w:rsidRPr="6601534C">
              <w:rPr>
                <w:rFonts w:cs="Calibri"/>
              </w:rPr>
              <w:t>sector</w:t>
            </w:r>
            <w:r w:rsidR="002B2F1F" w:rsidRPr="6601534C">
              <w:rPr>
                <w:rFonts w:cs="Calibri"/>
              </w:rPr>
              <w:t>s such as substance misuse and mental health.</w:t>
            </w:r>
          </w:p>
          <w:p w:rsidR="00342CF9" w:rsidRDefault="2580D7A0" w:rsidP="00A21DB3">
            <w:pPr>
              <w:pStyle w:val="ListParagraph"/>
              <w:numPr>
                <w:ilvl w:val="0"/>
                <w:numId w:val="4"/>
              </w:numPr>
              <w:spacing w:after="0" w:line="240" w:lineRule="auto"/>
              <w:ind w:left="424"/>
              <w:rPr>
                <w:rFonts w:cs="Calibri"/>
              </w:rPr>
            </w:pPr>
            <w:r w:rsidRPr="6601534C">
              <w:rPr>
                <w:rFonts w:cs="Calibri"/>
              </w:rPr>
              <w:t>A</w:t>
            </w:r>
            <w:r w:rsidR="2225B453" w:rsidRPr="6601534C">
              <w:rPr>
                <w:rFonts w:cs="Calibri"/>
              </w:rPr>
              <w:t>bility to establish positive organisational reputation with key stakeholders.</w:t>
            </w:r>
          </w:p>
          <w:p w:rsidR="00342CF9" w:rsidRDefault="3F8AAA36" w:rsidP="00A21DB3">
            <w:pPr>
              <w:pStyle w:val="ListParagraph"/>
              <w:numPr>
                <w:ilvl w:val="0"/>
                <w:numId w:val="4"/>
              </w:numPr>
              <w:spacing w:after="0" w:line="240" w:lineRule="auto"/>
              <w:ind w:left="424"/>
              <w:rPr>
                <w:rFonts w:cs="Calibri"/>
              </w:rPr>
            </w:pPr>
            <w:r w:rsidRPr="6601534C">
              <w:rPr>
                <w:rFonts w:cs="Calibri"/>
              </w:rPr>
              <w:t>Operating across strategic levels.</w:t>
            </w:r>
          </w:p>
          <w:p w:rsidR="00342CF9" w:rsidRDefault="00342CF9" w:rsidP="00A21DB3">
            <w:pPr>
              <w:pStyle w:val="ListParagraph"/>
              <w:numPr>
                <w:ilvl w:val="0"/>
                <w:numId w:val="4"/>
              </w:numPr>
              <w:spacing w:after="0" w:line="240" w:lineRule="auto"/>
              <w:ind w:left="424"/>
              <w:rPr>
                <w:rFonts w:cs="Calibri"/>
              </w:rPr>
            </w:pPr>
            <w:r>
              <w:rPr>
                <w:rFonts w:cs="Calibri"/>
              </w:rPr>
              <w:t xml:space="preserve">Flexible and adaptable leadership style and </w:t>
            </w:r>
            <w:r>
              <w:rPr>
                <w:rFonts w:cs="Calibri"/>
              </w:rPr>
              <w:lastRenderedPageBreak/>
              <w:t>approach in order to achieve outcomes</w:t>
            </w:r>
            <w:r w:rsidR="00493AA3">
              <w:rPr>
                <w:rFonts w:cs="Calibri"/>
              </w:rPr>
              <w:t xml:space="preserve"> whilst maintain employee engagement</w:t>
            </w:r>
            <w:r>
              <w:rPr>
                <w:rFonts w:cs="Calibri"/>
              </w:rPr>
              <w:t xml:space="preserve">. </w:t>
            </w:r>
          </w:p>
          <w:p w:rsidR="006335CF" w:rsidRPr="00004E6D" w:rsidRDefault="004E14B1" w:rsidP="00004E6D">
            <w:pPr>
              <w:pStyle w:val="ListParagraph"/>
              <w:numPr>
                <w:ilvl w:val="0"/>
                <w:numId w:val="4"/>
              </w:numPr>
              <w:spacing w:after="0" w:line="240" w:lineRule="auto"/>
              <w:ind w:left="424"/>
              <w:rPr>
                <w:rFonts w:cs="Calibri"/>
              </w:rPr>
            </w:pPr>
            <w:r>
              <w:rPr>
                <w:rFonts w:cs="Calibri"/>
              </w:rPr>
              <w:t xml:space="preserve">Ability to lead locally, identifying needs and leading by engaging others at a strategic level to move towards action. </w:t>
            </w:r>
          </w:p>
        </w:tc>
        <w:tc>
          <w:tcPr>
            <w:tcW w:w="2835" w:type="dxa"/>
            <w:tcBorders>
              <w:top w:val="single" w:sz="4" w:space="0" w:color="auto"/>
              <w:left w:val="single" w:sz="4" w:space="0" w:color="auto"/>
              <w:bottom w:val="single" w:sz="4" w:space="0" w:color="auto"/>
              <w:right w:val="single" w:sz="4" w:space="0" w:color="auto"/>
            </w:tcBorders>
          </w:tcPr>
          <w:p w:rsidR="002B2F1F" w:rsidRPr="007D1B96" w:rsidRDefault="002B2F1F" w:rsidP="007D1B96">
            <w:pPr>
              <w:spacing w:after="0" w:line="240" w:lineRule="auto"/>
              <w:rPr>
                <w:rFonts w:cs="Calibri"/>
              </w:rPr>
            </w:pPr>
          </w:p>
        </w:tc>
      </w:tr>
      <w:tr w:rsidR="002B2F1F" w:rsidRPr="00ED7305" w:rsidTr="3AFF841D">
        <w:tc>
          <w:tcPr>
            <w:tcW w:w="2445"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b/>
                <w:bCs/>
              </w:rPr>
            </w:pPr>
          </w:p>
        </w:tc>
        <w:tc>
          <w:tcPr>
            <w:tcW w:w="4501"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rPr>
            </w:pPr>
          </w:p>
        </w:tc>
        <w:tc>
          <w:tcPr>
            <w:tcW w:w="2835"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rPr>
            </w:pPr>
          </w:p>
        </w:tc>
      </w:tr>
      <w:tr w:rsidR="002B2F1F" w:rsidRPr="00ED7305" w:rsidTr="3AFF841D">
        <w:tc>
          <w:tcPr>
            <w:tcW w:w="2445" w:type="dxa"/>
            <w:vMerge w:val="restart"/>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b/>
                <w:bCs/>
              </w:rPr>
            </w:pPr>
            <w:r w:rsidRPr="003F4AE1">
              <w:rPr>
                <w:rFonts w:cs="Calibri"/>
                <w:b/>
                <w:bCs/>
              </w:rPr>
              <w:t>Technical effectiveness</w:t>
            </w:r>
          </w:p>
        </w:tc>
        <w:tc>
          <w:tcPr>
            <w:tcW w:w="4501"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r w:rsidRPr="003F4AE1">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r w:rsidRPr="003F4AE1">
              <w:rPr>
                <w:rFonts w:cs="Calibri"/>
              </w:rPr>
              <w:t>Desirable</w:t>
            </w:r>
          </w:p>
        </w:tc>
      </w:tr>
      <w:tr w:rsidR="002B2F1F" w:rsidRPr="00ED7305" w:rsidTr="3AFF841D">
        <w:tc>
          <w:tcPr>
            <w:tcW w:w="2445" w:type="dxa"/>
            <w:vMerge/>
          </w:tcPr>
          <w:p w:rsidR="002B2F1F" w:rsidRPr="003F4AE1" w:rsidRDefault="002B2F1F" w:rsidP="003F4AE1">
            <w:pPr>
              <w:spacing w:after="0" w:line="240" w:lineRule="auto"/>
              <w:rPr>
                <w:rFonts w:cs="Calibri"/>
                <w:b/>
                <w:bCs/>
              </w:rPr>
            </w:pPr>
          </w:p>
        </w:tc>
        <w:tc>
          <w:tcPr>
            <w:tcW w:w="4501" w:type="dxa"/>
            <w:tcBorders>
              <w:top w:val="single" w:sz="4" w:space="0" w:color="auto"/>
              <w:left w:val="single" w:sz="4" w:space="0" w:color="auto"/>
              <w:bottom w:val="single" w:sz="4" w:space="0" w:color="auto"/>
              <w:right w:val="single" w:sz="4" w:space="0" w:color="auto"/>
            </w:tcBorders>
          </w:tcPr>
          <w:p w:rsidR="009F509B" w:rsidRPr="009F509B" w:rsidRDefault="009F509B" w:rsidP="00A21DB3">
            <w:pPr>
              <w:pStyle w:val="ListParagraph"/>
              <w:numPr>
                <w:ilvl w:val="0"/>
                <w:numId w:val="2"/>
              </w:numPr>
              <w:spacing w:after="0" w:line="240" w:lineRule="auto"/>
              <w:ind w:left="424"/>
              <w:rPr>
                <w:rFonts w:cs="Calibri"/>
              </w:rPr>
            </w:pPr>
            <w:r>
              <w:t>LOC SDI</w:t>
            </w:r>
          </w:p>
          <w:p w:rsidR="002B2F1F" w:rsidRPr="00004E6D" w:rsidRDefault="002B2F1F" w:rsidP="00A21DB3">
            <w:pPr>
              <w:pStyle w:val="ListParagraph"/>
              <w:numPr>
                <w:ilvl w:val="0"/>
                <w:numId w:val="2"/>
              </w:numPr>
              <w:spacing w:after="0" w:line="240" w:lineRule="auto"/>
              <w:ind w:left="424"/>
              <w:rPr>
                <w:rFonts w:cs="Calibri"/>
              </w:rPr>
            </w:pPr>
            <w:r w:rsidRPr="00004E6D">
              <w:rPr>
                <w:rFonts w:cs="Calibri"/>
              </w:rPr>
              <w:t xml:space="preserve">In-depth understanding of </w:t>
            </w:r>
            <w:r w:rsidR="00004E6D">
              <w:rPr>
                <w:rFonts w:cs="Calibri"/>
              </w:rPr>
              <w:t>sexual health</w:t>
            </w:r>
            <w:r w:rsidRPr="00004E6D">
              <w:rPr>
                <w:rFonts w:cs="Calibri"/>
              </w:rPr>
              <w:t xml:space="preserve"> sector including clinical governance, prescribing regimes an</w:t>
            </w:r>
            <w:r w:rsidR="00004E6D">
              <w:rPr>
                <w:rFonts w:cs="Calibri"/>
              </w:rPr>
              <w:t>d CQC registration requirements</w:t>
            </w:r>
            <w:r w:rsidRPr="00004E6D">
              <w:rPr>
                <w:rFonts w:cs="Calibri"/>
              </w:rPr>
              <w:t>.</w:t>
            </w:r>
          </w:p>
          <w:p w:rsidR="002B2F1F" w:rsidRPr="00004E6D" w:rsidRDefault="002B2F1F" w:rsidP="00A21DB3">
            <w:pPr>
              <w:pStyle w:val="ListParagraph"/>
              <w:numPr>
                <w:ilvl w:val="0"/>
                <w:numId w:val="2"/>
              </w:numPr>
              <w:spacing w:after="0" w:line="240" w:lineRule="auto"/>
              <w:ind w:left="424"/>
              <w:rPr>
                <w:rFonts w:cs="Calibri"/>
              </w:rPr>
            </w:pPr>
            <w:r w:rsidRPr="00004E6D">
              <w:rPr>
                <w:rFonts w:cs="Calibri"/>
              </w:rPr>
              <w:t>Team management skills to lead and inspire a motivated and skilled team that consistently delivers or exceeds on its individual and team goals.</w:t>
            </w:r>
          </w:p>
          <w:p w:rsidR="002B2F1F" w:rsidRPr="00004E6D" w:rsidRDefault="002B2F1F" w:rsidP="00A21DB3">
            <w:pPr>
              <w:pStyle w:val="ListParagraph"/>
              <w:numPr>
                <w:ilvl w:val="0"/>
                <w:numId w:val="2"/>
              </w:numPr>
              <w:spacing w:after="0" w:line="240" w:lineRule="auto"/>
              <w:ind w:left="424"/>
              <w:rPr>
                <w:rFonts w:cs="Calibri"/>
              </w:rPr>
            </w:pPr>
            <w:r w:rsidRPr="00004E6D">
              <w:rPr>
                <w:rFonts w:cs="Calibri"/>
              </w:rPr>
              <w:t>Understanding of service specifications and leading a team to turn these into operational excellence.</w:t>
            </w:r>
          </w:p>
          <w:p w:rsidR="0023410B" w:rsidRPr="00004E6D" w:rsidRDefault="0023410B" w:rsidP="00A21DB3">
            <w:pPr>
              <w:pStyle w:val="ListParagraph"/>
              <w:numPr>
                <w:ilvl w:val="0"/>
                <w:numId w:val="2"/>
              </w:numPr>
              <w:spacing w:after="0" w:line="240" w:lineRule="auto"/>
              <w:ind w:left="424"/>
              <w:rPr>
                <w:rFonts w:cs="Calibri"/>
              </w:rPr>
            </w:pPr>
            <w:r w:rsidRPr="00004E6D">
              <w:rPr>
                <w:rFonts w:cs="Calibri"/>
              </w:rPr>
              <w:t>Able to</w:t>
            </w:r>
            <w:r w:rsidR="004051F3" w:rsidRPr="00004E6D">
              <w:rPr>
                <w:rFonts w:cs="Calibri"/>
              </w:rPr>
              <w:t xml:space="preserve"> identify and</w:t>
            </w:r>
            <w:r w:rsidRPr="00004E6D">
              <w:rPr>
                <w:rFonts w:cs="Calibri"/>
              </w:rPr>
              <w:t xml:space="preserve"> effectively manage organisational and </w:t>
            </w:r>
            <w:r w:rsidR="009D7116" w:rsidRPr="00004E6D">
              <w:rPr>
                <w:rFonts w:cs="Calibri"/>
              </w:rPr>
              <w:t xml:space="preserve">operational </w:t>
            </w:r>
            <w:bookmarkStart w:id="1" w:name="_GoBack"/>
            <w:r w:rsidR="009D7116" w:rsidRPr="00004E6D">
              <w:rPr>
                <w:rFonts w:cs="Calibri"/>
              </w:rPr>
              <w:t>risk</w:t>
            </w:r>
            <w:bookmarkEnd w:id="1"/>
            <w:r w:rsidRPr="00004E6D">
              <w:rPr>
                <w:rFonts w:cs="Calibri"/>
              </w:rPr>
              <w:t xml:space="preserve"> and provide sound advice</w:t>
            </w:r>
            <w:r w:rsidR="00342CF9" w:rsidRPr="00004E6D">
              <w:rPr>
                <w:rFonts w:cs="Calibri"/>
              </w:rPr>
              <w:t xml:space="preserve"> and action to mitigate</w:t>
            </w:r>
            <w:r w:rsidRPr="00004E6D">
              <w:rPr>
                <w:rFonts w:cs="Calibri"/>
              </w:rPr>
              <w:t xml:space="preserve">. </w:t>
            </w:r>
          </w:p>
          <w:p w:rsidR="0023410B" w:rsidRDefault="15477089" w:rsidP="00A21DB3">
            <w:pPr>
              <w:pStyle w:val="ListParagraph"/>
              <w:numPr>
                <w:ilvl w:val="0"/>
                <w:numId w:val="2"/>
              </w:numPr>
              <w:spacing w:after="0" w:line="240" w:lineRule="auto"/>
              <w:ind w:left="424"/>
              <w:rPr>
                <w:rFonts w:cs="Calibri"/>
              </w:rPr>
            </w:pPr>
            <w:r w:rsidRPr="3AFF841D">
              <w:rPr>
                <w:rFonts w:cs="Calibri"/>
              </w:rPr>
              <w:t>Able</w:t>
            </w:r>
            <w:r w:rsidR="6B4624DE" w:rsidRPr="3AFF841D">
              <w:rPr>
                <w:rFonts w:cs="Calibri"/>
              </w:rPr>
              <w:t xml:space="preserve"> to develop and operationalise </w:t>
            </w:r>
            <w:r w:rsidR="523D4FBF" w:rsidRPr="3AFF841D">
              <w:rPr>
                <w:rFonts w:cs="Calibri"/>
              </w:rPr>
              <w:t>locality-based</w:t>
            </w:r>
            <w:r w:rsidR="62888C41" w:rsidRPr="3AFF841D">
              <w:rPr>
                <w:rFonts w:cs="Calibri"/>
              </w:rPr>
              <w:t xml:space="preserve"> strategy to deliver business outcomes. </w:t>
            </w:r>
          </w:p>
          <w:p w:rsidR="00342CF9" w:rsidRPr="003F4AE1" w:rsidRDefault="00342CF9" w:rsidP="00A21DB3">
            <w:pPr>
              <w:pStyle w:val="ListParagraph"/>
              <w:numPr>
                <w:ilvl w:val="0"/>
                <w:numId w:val="2"/>
              </w:numPr>
              <w:spacing w:after="0" w:line="240" w:lineRule="auto"/>
              <w:ind w:left="424"/>
              <w:rPr>
                <w:rFonts w:cs="Calibri"/>
              </w:rPr>
            </w:pPr>
            <w:r>
              <w:rPr>
                <w:rFonts w:cs="Calibri"/>
              </w:rPr>
              <w:t>Able to prioritise activities and mobilise resources in orde</w:t>
            </w:r>
            <w:r w:rsidR="00004E6D">
              <w:rPr>
                <w:rFonts w:cs="Calibri"/>
              </w:rPr>
              <w:t>r to achieve strategic outcomes.</w:t>
            </w:r>
          </w:p>
          <w:p w:rsidR="002B2F1F" w:rsidRPr="003F4AE1" w:rsidRDefault="002B2F1F" w:rsidP="00A21DB3">
            <w:pPr>
              <w:pStyle w:val="ListParagraph"/>
              <w:numPr>
                <w:ilvl w:val="0"/>
                <w:numId w:val="2"/>
              </w:numPr>
              <w:spacing w:after="0" w:line="240" w:lineRule="auto"/>
              <w:ind w:left="424"/>
              <w:rPr>
                <w:rFonts w:cs="Calibri"/>
              </w:rPr>
            </w:pPr>
            <w:r w:rsidRPr="003F4AE1">
              <w:rPr>
                <w:rFonts w:cs="Calibri"/>
              </w:rPr>
              <w:t xml:space="preserve">Understanding and able to successfully manage delivery methods in </w:t>
            </w:r>
            <w:r w:rsidR="00004E6D">
              <w:rPr>
                <w:rFonts w:cs="Calibri"/>
              </w:rPr>
              <w:t>sexual health</w:t>
            </w:r>
            <w:r w:rsidRPr="003F4AE1">
              <w:rPr>
                <w:rFonts w:cs="Calibri"/>
              </w:rPr>
              <w:t xml:space="preserve"> including relevant frameworks.</w:t>
            </w:r>
          </w:p>
          <w:p w:rsidR="002B2F1F" w:rsidRPr="00004E6D" w:rsidRDefault="00004E6D" w:rsidP="00004E6D">
            <w:pPr>
              <w:pStyle w:val="ListParagraph"/>
              <w:numPr>
                <w:ilvl w:val="0"/>
                <w:numId w:val="2"/>
              </w:numPr>
              <w:spacing w:after="0" w:line="240" w:lineRule="auto"/>
              <w:ind w:left="424"/>
              <w:rPr>
                <w:rFonts w:cs="Calibri"/>
              </w:rPr>
            </w:pPr>
            <w:r>
              <w:t xml:space="preserve">High level of knowledge within the field of sexual health, including the adoption of latest best practice </w:t>
            </w:r>
          </w:p>
        </w:tc>
        <w:tc>
          <w:tcPr>
            <w:tcW w:w="2835" w:type="dxa"/>
            <w:tcBorders>
              <w:top w:val="single" w:sz="4" w:space="0" w:color="auto"/>
              <w:left w:val="single" w:sz="4" w:space="0" w:color="auto"/>
              <w:bottom w:val="single" w:sz="4" w:space="0" w:color="auto"/>
              <w:right w:val="single" w:sz="4" w:space="0" w:color="auto"/>
            </w:tcBorders>
          </w:tcPr>
          <w:p w:rsidR="009F509B" w:rsidRPr="009F509B" w:rsidRDefault="009F509B" w:rsidP="00A21DB3">
            <w:pPr>
              <w:pStyle w:val="ListParagraph"/>
              <w:numPr>
                <w:ilvl w:val="0"/>
                <w:numId w:val="2"/>
              </w:numPr>
              <w:spacing w:after="0" w:line="240" w:lineRule="auto"/>
              <w:ind w:left="317"/>
              <w:rPr>
                <w:rFonts w:cs="Calibri"/>
              </w:rPr>
            </w:pPr>
            <w:r>
              <w:t>Data collection, audit and data analysis skills</w:t>
            </w:r>
          </w:p>
          <w:p w:rsidR="002B2F1F" w:rsidRPr="003F4AE1" w:rsidRDefault="002B2F1F" w:rsidP="00A21DB3">
            <w:pPr>
              <w:pStyle w:val="ListParagraph"/>
              <w:numPr>
                <w:ilvl w:val="0"/>
                <w:numId w:val="2"/>
              </w:numPr>
              <w:spacing w:after="0" w:line="240" w:lineRule="auto"/>
              <w:ind w:left="317"/>
              <w:rPr>
                <w:rFonts w:cs="Calibri"/>
              </w:rPr>
            </w:pPr>
            <w:r w:rsidRPr="003F4AE1">
              <w:rPr>
                <w:rFonts w:cs="Calibri"/>
              </w:rPr>
              <w:t>Management of a diverse range of service</w:t>
            </w:r>
            <w:r w:rsidR="005D36D7">
              <w:rPr>
                <w:rFonts w:cs="Calibri"/>
              </w:rPr>
              <w:t xml:space="preserve">s such as community, within the SMS sector </w:t>
            </w:r>
          </w:p>
          <w:p w:rsidR="002B2F1F" w:rsidRPr="003F4AE1" w:rsidRDefault="002B2F1F" w:rsidP="00A21DB3">
            <w:pPr>
              <w:pStyle w:val="ListParagraph"/>
              <w:numPr>
                <w:ilvl w:val="0"/>
                <w:numId w:val="4"/>
              </w:numPr>
              <w:spacing w:after="0" w:line="240" w:lineRule="auto"/>
              <w:ind w:left="317"/>
              <w:rPr>
                <w:rFonts w:cs="Calibri"/>
              </w:rPr>
            </w:pPr>
            <w:r w:rsidRPr="003F4AE1">
              <w:rPr>
                <w:rFonts w:cs="Calibri"/>
              </w:rPr>
              <w:t xml:space="preserve">Management of CQC registered services </w:t>
            </w:r>
          </w:p>
          <w:p w:rsidR="002B2F1F" w:rsidRDefault="002B2F1F" w:rsidP="00A21DB3">
            <w:pPr>
              <w:pStyle w:val="ListParagraph"/>
              <w:numPr>
                <w:ilvl w:val="0"/>
                <w:numId w:val="4"/>
              </w:numPr>
              <w:spacing w:after="0" w:line="240" w:lineRule="auto"/>
              <w:ind w:left="317"/>
              <w:rPr>
                <w:rFonts w:cs="Calibri"/>
              </w:rPr>
            </w:pPr>
            <w:r w:rsidRPr="3AFF841D">
              <w:rPr>
                <w:rFonts w:cs="Calibri"/>
              </w:rPr>
              <w:t>Management of clinical services</w:t>
            </w:r>
          </w:p>
          <w:p w:rsidR="009F509B" w:rsidRDefault="009F509B" w:rsidP="00A21DB3">
            <w:pPr>
              <w:pStyle w:val="ListParagraph"/>
              <w:numPr>
                <w:ilvl w:val="0"/>
                <w:numId w:val="4"/>
              </w:numPr>
              <w:spacing w:after="0" w:line="240" w:lineRule="auto"/>
              <w:ind w:left="317"/>
              <w:rPr>
                <w:rFonts w:cs="Calibri"/>
              </w:rPr>
            </w:pPr>
            <w:r>
              <w:t>Management training (or willingness to undertake)</w:t>
            </w:r>
          </w:p>
          <w:p w:rsidR="002B2F1F" w:rsidRPr="003F4AE1" w:rsidRDefault="002B2F1F" w:rsidP="006335CF">
            <w:pPr>
              <w:pStyle w:val="ListParagraph"/>
              <w:spacing w:after="0" w:line="240" w:lineRule="auto"/>
              <w:ind w:left="317"/>
              <w:rPr>
                <w:rFonts w:cs="Calibri"/>
              </w:rPr>
            </w:pPr>
          </w:p>
        </w:tc>
      </w:tr>
      <w:tr w:rsidR="002B2F1F" w:rsidRPr="00ED7305" w:rsidTr="3AFF841D">
        <w:tc>
          <w:tcPr>
            <w:tcW w:w="2445"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bCs/>
              </w:rPr>
            </w:pPr>
          </w:p>
          <w:p w:rsidR="002B2F1F" w:rsidRPr="003F4AE1" w:rsidRDefault="002B2F1F" w:rsidP="003F4AE1">
            <w:pPr>
              <w:spacing w:after="0" w:line="240" w:lineRule="auto"/>
              <w:rPr>
                <w:rFonts w:cs="Calibri"/>
                <w:b/>
                <w:bCs/>
              </w:rPr>
            </w:pPr>
          </w:p>
        </w:tc>
        <w:tc>
          <w:tcPr>
            <w:tcW w:w="4501"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rPr>
            </w:pPr>
          </w:p>
        </w:tc>
        <w:tc>
          <w:tcPr>
            <w:tcW w:w="2835"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rPr>
            </w:pPr>
          </w:p>
        </w:tc>
      </w:tr>
      <w:tr w:rsidR="002B2F1F" w:rsidRPr="00ED7305" w:rsidTr="3AFF841D">
        <w:tblPrEx>
          <w:tblLook w:val="00A0" w:firstRow="1" w:lastRow="0" w:firstColumn="1" w:lastColumn="0" w:noHBand="0" w:noVBand="0"/>
        </w:tblPrEx>
        <w:tc>
          <w:tcPr>
            <w:tcW w:w="2445" w:type="dxa"/>
            <w:vMerge w:val="restart"/>
            <w:tcBorders>
              <w:top w:val="single" w:sz="4" w:space="0" w:color="auto"/>
              <w:left w:val="single" w:sz="4" w:space="0" w:color="auto"/>
              <w:bottom w:val="single" w:sz="4" w:space="0" w:color="auto"/>
              <w:right w:val="single" w:sz="4" w:space="0" w:color="auto"/>
            </w:tcBorders>
          </w:tcPr>
          <w:p w:rsidR="002B2F1F" w:rsidRPr="00004E6D" w:rsidRDefault="002B2F1F" w:rsidP="003F4AE1">
            <w:pPr>
              <w:spacing w:after="0" w:line="240" w:lineRule="auto"/>
              <w:rPr>
                <w:rFonts w:cs="Calibri"/>
                <w:b/>
                <w:bCs/>
              </w:rPr>
            </w:pPr>
            <w:r w:rsidRPr="00004E6D">
              <w:rPr>
                <w:rFonts w:cs="Calibri"/>
                <w:b/>
                <w:bCs/>
              </w:rPr>
              <w:t>Acquired experience &amp; qualifications</w:t>
            </w:r>
          </w:p>
        </w:tc>
        <w:tc>
          <w:tcPr>
            <w:tcW w:w="4501" w:type="dxa"/>
            <w:tcBorders>
              <w:top w:val="single" w:sz="4" w:space="0" w:color="auto"/>
              <w:left w:val="single" w:sz="4" w:space="0" w:color="auto"/>
              <w:bottom w:val="single" w:sz="4" w:space="0" w:color="auto"/>
              <w:right w:val="single" w:sz="4" w:space="0" w:color="auto"/>
            </w:tcBorders>
          </w:tcPr>
          <w:p w:rsidR="002B2F1F" w:rsidRPr="00004E6D" w:rsidRDefault="002B2F1F" w:rsidP="003F4AE1">
            <w:pPr>
              <w:spacing w:after="0" w:line="240" w:lineRule="auto"/>
              <w:rPr>
                <w:rFonts w:cs="Calibri"/>
              </w:rPr>
            </w:pPr>
            <w:r w:rsidRPr="00004E6D">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r w:rsidRPr="003F4AE1">
              <w:rPr>
                <w:rFonts w:cs="Calibri"/>
              </w:rPr>
              <w:t>Desirable</w:t>
            </w:r>
          </w:p>
        </w:tc>
      </w:tr>
      <w:tr w:rsidR="002B2F1F" w:rsidRPr="00ED7305" w:rsidTr="3AFF841D">
        <w:tblPrEx>
          <w:tblLook w:val="00A0" w:firstRow="1" w:lastRow="0" w:firstColumn="1" w:lastColumn="0" w:noHBand="0" w:noVBand="0"/>
        </w:tblPrEx>
        <w:tc>
          <w:tcPr>
            <w:tcW w:w="2445" w:type="dxa"/>
            <w:vMerge/>
          </w:tcPr>
          <w:p w:rsidR="002B2F1F" w:rsidRPr="00004E6D" w:rsidRDefault="002B2F1F" w:rsidP="003F4AE1">
            <w:pPr>
              <w:spacing w:after="0" w:line="240" w:lineRule="auto"/>
              <w:rPr>
                <w:rFonts w:cs="Calibri"/>
                <w:b/>
                <w:bCs/>
              </w:rPr>
            </w:pPr>
          </w:p>
        </w:tc>
        <w:tc>
          <w:tcPr>
            <w:tcW w:w="4501" w:type="dxa"/>
            <w:tcBorders>
              <w:top w:val="single" w:sz="4" w:space="0" w:color="auto"/>
              <w:left w:val="single" w:sz="4" w:space="0" w:color="auto"/>
              <w:bottom w:val="single" w:sz="4" w:space="0" w:color="auto"/>
              <w:right w:val="single" w:sz="4" w:space="0" w:color="auto"/>
            </w:tcBorders>
          </w:tcPr>
          <w:p w:rsidR="009F509B" w:rsidRPr="009F509B" w:rsidRDefault="009F509B" w:rsidP="009F509B">
            <w:pPr>
              <w:pStyle w:val="ListParagraph"/>
              <w:numPr>
                <w:ilvl w:val="0"/>
                <w:numId w:val="3"/>
              </w:numPr>
              <w:spacing w:after="0" w:line="240" w:lineRule="auto"/>
              <w:rPr>
                <w:rFonts w:cs="Calibri"/>
              </w:rPr>
            </w:pPr>
            <w:r>
              <w:t xml:space="preserve">Registered nurse with evidence of current NMC registration </w:t>
            </w:r>
          </w:p>
          <w:p w:rsidR="009F509B" w:rsidRPr="009F509B" w:rsidRDefault="39D7B185" w:rsidP="009F509B">
            <w:pPr>
              <w:pStyle w:val="ListParagraph"/>
              <w:numPr>
                <w:ilvl w:val="0"/>
                <w:numId w:val="3"/>
              </w:numPr>
              <w:spacing w:after="0" w:line="240" w:lineRule="auto"/>
              <w:rPr>
                <w:rFonts w:cs="Calibri"/>
              </w:rPr>
            </w:pPr>
            <w:r>
              <w:t>DFSRH</w:t>
            </w:r>
          </w:p>
          <w:p w:rsidR="009F509B" w:rsidRPr="009F509B" w:rsidRDefault="39D7B185" w:rsidP="009F509B">
            <w:pPr>
              <w:pStyle w:val="ListParagraph"/>
              <w:numPr>
                <w:ilvl w:val="0"/>
                <w:numId w:val="3"/>
              </w:numPr>
              <w:spacing w:after="0" w:line="240" w:lineRule="auto"/>
              <w:rPr>
                <w:rFonts w:cs="Calibri"/>
              </w:rPr>
            </w:pPr>
            <w:r>
              <w:t>Post registration in contraception e</w:t>
            </w:r>
            <w:r w:rsidR="632E3A03">
              <w:t>.</w:t>
            </w:r>
            <w:r>
              <w:t>g</w:t>
            </w:r>
            <w:r w:rsidR="632E3A03">
              <w:t>.</w:t>
            </w:r>
            <w:r>
              <w:t xml:space="preserve"> DFSRH </w:t>
            </w:r>
          </w:p>
          <w:p w:rsidR="009F509B" w:rsidRPr="009F509B" w:rsidRDefault="009F509B" w:rsidP="009F509B">
            <w:pPr>
              <w:pStyle w:val="ListParagraph"/>
              <w:numPr>
                <w:ilvl w:val="0"/>
                <w:numId w:val="3"/>
              </w:numPr>
              <w:spacing w:after="0" w:line="240" w:lineRule="auto"/>
              <w:rPr>
                <w:rFonts w:cs="Calibri"/>
              </w:rPr>
            </w:pPr>
            <w:r>
              <w:t xml:space="preserve">GUM qualification or course in STI’s </w:t>
            </w:r>
          </w:p>
          <w:p w:rsidR="009F509B" w:rsidRPr="009F509B" w:rsidRDefault="009F509B" w:rsidP="009F509B">
            <w:pPr>
              <w:pStyle w:val="ListParagraph"/>
              <w:numPr>
                <w:ilvl w:val="0"/>
                <w:numId w:val="3"/>
              </w:numPr>
              <w:spacing w:after="0" w:line="240" w:lineRule="auto"/>
              <w:rPr>
                <w:rFonts w:cs="Calibri"/>
              </w:rPr>
            </w:pPr>
            <w:r>
              <w:t xml:space="preserve">Practice assessor/supervisor </w:t>
            </w:r>
          </w:p>
          <w:p w:rsidR="009F509B" w:rsidRPr="00D20682" w:rsidRDefault="009F509B" w:rsidP="009F509B">
            <w:pPr>
              <w:pStyle w:val="ListParagraph"/>
              <w:numPr>
                <w:ilvl w:val="0"/>
                <w:numId w:val="3"/>
              </w:numPr>
              <w:spacing w:after="0" w:line="240" w:lineRule="auto"/>
              <w:rPr>
                <w:rFonts w:cs="Calibri"/>
              </w:rPr>
            </w:pPr>
            <w:r>
              <w:t>Intermediate STIF competencies</w:t>
            </w:r>
          </w:p>
          <w:p w:rsidR="00D20682" w:rsidRPr="009F509B" w:rsidRDefault="1766E9CA" w:rsidP="009F509B">
            <w:pPr>
              <w:pStyle w:val="ListParagraph"/>
              <w:numPr>
                <w:ilvl w:val="0"/>
                <w:numId w:val="3"/>
              </w:numPr>
              <w:spacing w:after="0" w:line="240" w:lineRule="auto"/>
              <w:rPr>
                <w:rFonts w:cs="Calibri"/>
              </w:rPr>
            </w:pPr>
            <w:r w:rsidRPr="0DE1E51B">
              <w:rPr>
                <w:rFonts w:cs="Calibri"/>
              </w:rPr>
              <w:t xml:space="preserve">Extensive clinical </w:t>
            </w:r>
            <w:r w:rsidR="68123FBD" w:rsidRPr="0DE1E51B">
              <w:rPr>
                <w:rFonts w:cs="Calibri"/>
              </w:rPr>
              <w:t>deliver</w:t>
            </w:r>
            <w:r w:rsidRPr="0DE1E51B">
              <w:rPr>
                <w:rFonts w:cs="Calibri"/>
              </w:rPr>
              <w:t xml:space="preserve">y </w:t>
            </w:r>
            <w:r w:rsidR="37E41D6C" w:rsidRPr="0DE1E51B">
              <w:rPr>
                <w:rFonts w:cs="Calibri"/>
              </w:rPr>
              <w:t xml:space="preserve">experience </w:t>
            </w:r>
            <w:r w:rsidR="00D20682">
              <w:t>of working within Sexual Health and Contraception Services</w:t>
            </w:r>
          </w:p>
          <w:p w:rsidR="002B2F1F" w:rsidRPr="00004E6D" w:rsidRDefault="002B2F1F" w:rsidP="009F509B">
            <w:pPr>
              <w:pStyle w:val="ListParagraph"/>
              <w:numPr>
                <w:ilvl w:val="0"/>
                <w:numId w:val="3"/>
              </w:numPr>
              <w:spacing w:after="0" w:line="240" w:lineRule="auto"/>
              <w:rPr>
                <w:rFonts w:cs="Calibri"/>
              </w:rPr>
            </w:pPr>
            <w:r w:rsidRPr="00004E6D">
              <w:rPr>
                <w:rFonts w:cs="Calibri"/>
              </w:rPr>
              <w:t>Experience of change</w:t>
            </w:r>
            <w:r w:rsidR="00004E6D" w:rsidRPr="00004E6D">
              <w:rPr>
                <w:rFonts w:cs="Calibri"/>
              </w:rPr>
              <w:t xml:space="preserve"> management in </w:t>
            </w:r>
            <w:r w:rsidR="00004E6D" w:rsidRPr="00004E6D">
              <w:rPr>
                <w:rFonts w:cs="Calibri"/>
              </w:rPr>
              <w:lastRenderedPageBreak/>
              <w:t>sexual health</w:t>
            </w:r>
          </w:p>
          <w:p w:rsidR="006335CF" w:rsidRPr="00004E6D" w:rsidRDefault="000A648A" w:rsidP="009F509B">
            <w:pPr>
              <w:pStyle w:val="ListParagraph"/>
              <w:numPr>
                <w:ilvl w:val="0"/>
                <w:numId w:val="3"/>
              </w:numPr>
              <w:spacing w:after="0" w:line="240" w:lineRule="auto"/>
              <w:rPr>
                <w:rFonts w:cs="Calibri"/>
              </w:rPr>
            </w:pPr>
            <w:r w:rsidRPr="00004E6D">
              <w:rPr>
                <w:rFonts w:cs="Calibri"/>
              </w:rPr>
              <w:t xml:space="preserve">Experience of improving service </w:t>
            </w:r>
            <w:r w:rsidR="0023410B" w:rsidRPr="00004E6D">
              <w:rPr>
                <w:rFonts w:cs="Calibri"/>
              </w:rPr>
              <w:t>performance and maintaining that performance within</w:t>
            </w:r>
            <w:r w:rsidR="00004E6D" w:rsidRPr="00004E6D">
              <w:rPr>
                <w:rFonts w:cs="Calibri"/>
              </w:rPr>
              <w:t xml:space="preserve"> a rapidly changing environment</w:t>
            </w:r>
          </w:p>
          <w:p w:rsidR="00D20682" w:rsidRPr="00D20682" w:rsidRDefault="00D20682" w:rsidP="009F509B">
            <w:pPr>
              <w:pStyle w:val="ListParagraph"/>
              <w:numPr>
                <w:ilvl w:val="0"/>
                <w:numId w:val="3"/>
              </w:numPr>
              <w:spacing w:after="0" w:line="240" w:lineRule="auto"/>
              <w:rPr>
                <w:rFonts w:cs="Calibri"/>
              </w:rPr>
            </w:pPr>
            <w:r>
              <w:t>Able to demonstrate thorough knowledge of issues in sexual health/contraception care</w:t>
            </w:r>
          </w:p>
          <w:p w:rsidR="006335CF" w:rsidRPr="00004E6D" w:rsidRDefault="006335CF" w:rsidP="009F509B">
            <w:pPr>
              <w:pStyle w:val="ListParagraph"/>
              <w:numPr>
                <w:ilvl w:val="0"/>
                <w:numId w:val="3"/>
              </w:numPr>
              <w:spacing w:after="0" w:line="240" w:lineRule="auto"/>
              <w:rPr>
                <w:rFonts w:cs="Calibri"/>
              </w:rPr>
            </w:pPr>
            <w:r w:rsidRPr="00004E6D">
              <w:rPr>
                <w:rFonts w:cs="Calibri"/>
              </w:rPr>
              <w:t>Experience of line managing clinical</w:t>
            </w:r>
            <w:r w:rsidR="0767EC4A" w:rsidRPr="00004E6D">
              <w:rPr>
                <w:rFonts w:cs="Calibri"/>
              </w:rPr>
              <w:t xml:space="preserve"> </w:t>
            </w:r>
            <w:r w:rsidR="6F36B46C" w:rsidRPr="00004E6D">
              <w:rPr>
                <w:rFonts w:cs="Calibri"/>
              </w:rPr>
              <w:t>colleague</w:t>
            </w:r>
            <w:r w:rsidR="50BC6B6B" w:rsidRPr="00004E6D">
              <w:rPr>
                <w:rFonts w:cs="Calibri"/>
              </w:rPr>
              <w:t>s</w:t>
            </w:r>
            <w:r w:rsidRPr="00004E6D">
              <w:rPr>
                <w:rFonts w:cs="Calibri"/>
              </w:rPr>
              <w:t xml:space="preserve"> and providing clinical</w:t>
            </w:r>
            <w:r w:rsidR="0767EC4A" w:rsidRPr="00004E6D">
              <w:rPr>
                <w:rFonts w:cs="Calibri"/>
              </w:rPr>
              <w:t xml:space="preserve"> supervision</w:t>
            </w:r>
          </w:p>
        </w:tc>
        <w:tc>
          <w:tcPr>
            <w:tcW w:w="2835" w:type="dxa"/>
            <w:tcBorders>
              <w:top w:val="single" w:sz="4" w:space="0" w:color="auto"/>
              <w:left w:val="single" w:sz="4" w:space="0" w:color="auto"/>
              <w:bottom w:val="single" w:sz="4" w:space="0" w:color="auto"/>
              <w:right w:val="single" w:sz="4" w:space="0" w:color="auto"/>
            </w:tcBorders>
          </w:tcPr>
          <w:p w:rsidR="00BF6F6D" w:rsidRDefault="00BF6F6D" w:rsidP="00A21DB3">
            <w:pPr>
              <w:pStyle w:val="ListParagraph"/>
              <w:numPr>
                <w:ilvl w:val="0"/>
                <w:numId w:val="3"/>
              </w:numPr>
              <w:spacing w:after="0" w:line="240" w:lineRule="auto"/>
              <w:ind w:left="459"/>
              <w:rPr>
                <w:rFonts w:cs="Calibri"/>
              </w:rPr>
            </w:pPr>
            <w:r>
              <w:lastRenderedPageBreak/>
              <w:t>Be dual trained in Contraception and Sexual Health</w:t>
            </w:r>
          </w:p>
          <w:p w:rsidR="002B2F1F" w:rsidRDefault="002B2F1F" w:rsidP="00A21DB3">
            <w:pPr>
              <w:pStyle w:val="ListParagraph"/>
              <w:numPr>
                <w:ilvl w:val="0"/>
                <w:numId w:val="3"/>
              </w:numPr>
              <w:spacing w:after="0" w:line="240" w:lineRule="auto"/>
              <w:ind w:left="459"/>
              <w:rPr>
                <w:rFonts w:cs="Calibri"/>
              </w:rPr>
            </w:pPr>
            <w:r w:rsidRPr="003F4AE1">
              <w:rPr>
                <w:rFonts w:cs="Calibri"/>
              </w:rPr>
              <w:t xml:space="preserve">Professional qualification in either health </w:t>
            </w:r>
            <w:r w:rsidR="007D1B96">
              <w:rPr>
                <w:rFonts w:cs="Calibri"/>
              </w:rPr>
              <w:t xml:space="preserve">or </w:t>
            </w:r>
            <w:r w:rsidRPr="003F4AE1">
              <w:rPr>
                <w:rFonts w:cs="Calibri"/>
              </w:rPr>
              <w:t>social care</w:t>
            </w:r>
            <w:r w:rsidR="007D1B96">
              <w:rPr>
                <w:rFonts w:cs="Calibri"/>
              </w:rPr>
              <w:t xml:space="preserve"> and/or relevant management </w:t>
            </w:r>
            <w:r w:rsidR="007D1B96" w:rsidRPr="006335CF">
              <w:rPr>
                <w:rFonts w:cs="Calibri"/>
              </w:rPr>
              <w:t>qualification</w:t>
            </w:r>
          </w:p>
          <w:p w:rsidR="00004E6D" w:rsidRPr="00004E6D" w:rsidRDefault="00493AA3" w:rsidP="00004E6D">
            <w:pPr>
              <w:pStyle w:val="ListParagraph"/>
              <w:numPr>
                <w:ilvl w:val="0"/>
                <w:numId w:val="3"/>
              </w:numPr>
              <w:spacing w:after="0" w:line="240" w:lineRule="auto"/>
              <w:ind w:left="459"/>
              <w:rPr>
                <w:rFonts w:cs="Calibri"/>
              </w:rPr>
            </w:pPr>
            <w:r>
              <w:rPr>
                <w:rFonts w:cs="Calibri"/>
              </w:rPr>
              <w:t>Previous experience of managing CQC regulated services</w:t>
            </w:r>
          </w:p>
          <w:p w:rsidR="00004E6D" w:rsidRPr="00004E6D" w:rsidRDefault="00004E6D" w:rsidP="00004E6D">
            <w:pPr>
              <w:pStyle w:val="ListParagraph"/>
              <w:numPr>
                <w:ilvl w:val="0"/>
                <w:numId w:val="5"/>
              </w:numPr>
              <w:spacing w:after="0" w:line="240" w:lineRule="auto"/>
              <w:ind w:left="424"/>
              <w:rPr>
                <w:rFonts w:cs="Calibri"/>
              </w:rPr>
            </w:pPr>
            <w:r w:rsidRPr="00004E6D">
              <w:rPr>
                <w:rFonts w:cs="Calibri"/>
              </w:rPr>
              <w:lastRenderedPageBreak/>
              <w:t>Demonstrate competence to clinically manage and supervise NMP Nurses and a willingness to engage in NMP training</w:t>
            </w:r>
          </w:p>
          <w:p w:rsidR="009F509B" w:rsidRPr="009F509B" w:rsidRDefault="009F509B" w:rsidP="00D20682">
            <w:pPr>
              <w:pStyle w:val="ListParagraph"/>
              <w:numPr>
                <w:ilvl w:val="0"/>
                <w:numId w:val="5"/>
              </w:numPr>
              <w:spacing w:after="0" w:line="240" w:lineRule="auto"/>
              <w:ind w:left="424"/>
              <w:rPr>
                <w:rFonts w:cs="Calibri"/>
              </w:rPr>
            </w:pPr>
            <w:r>
              <w:t>STIF Advanced competency i</w:t>
            </w:r>
          </w:p>
          <w:p w:rsidR="00D20682" w:rsidRPr="00D20682" w:rsidRDefault="00D20682" w:rsidP="00D20682">
            <w:pPr>
              <w:pStyle w:val="ListParagraph"/>
              <w:numPr>
                <w:ilvl w:val="0"/>
                <w:numId w:val="5"/>
              </w:numPr>
              <w:spacing w:after="0" w:line="240" w:lineRule="auto"/>
              <w:ind w:left="424"/>
              <w:rPr>
                <w:rFonts w:cs="Calibri"/>
              </w:rPr>
            </w:pPr>
            <w:r>
              <w:t xml:space="preserve">Advanced qualification in Contraception/Sexual health </w:t>
            </w:r>
          </w:p>
          <w:p w:rsidR="00D20682" w:rsidRPr="00D20682" w:rsidRDefault="00D20682" w:rsidP="00D20682">
            <w:pPr>
              <w:pStyle w:val="ListParagraph"/>
              <w:numPr>
                <w:ilvl w:val="0"/>
                <w:numId w:val="5"/>
              </w:numPr>
              <w:spacing w:after="0" w:line="240" w:lineRule="auto"/>
              <w:ind w:left="424"/>
              <w:rPr>
                <w:rFonts w:cs="Calibri"/>
              </w:rPr>
            </w:pPr>
            <w:r>
              <w:t xml:space="preserve">A knowledge or experience of health promotion </w:t>
            </w:r>
          </w:p>
          <w:p w:rsidR="00D20682" w:rsidRPr="00D20682" w:rsidRDefault="0032AAD5" w:rsidP="0DE1E51B">
            <w:pPr>
              <w:pStyle w:val="ListParagraph"/>
              <w:numPr>
                <w:ilvl w:val="0"/>
                <w:numId w:val="5"/>
              </w:numPr>
              <w:spacing w:after="0" w:line="240" w:lineRule="auto"/>
              <w:ind w:left="424"/>
              <w:rPr>
                <w:rFonts w:cs="Calibri"/>
              </w:rPr>
            </w:pPr>
            <w:r w:rsidRPr="0DE1E51B">
              <w:rPr>
                <w:rFonts w:cs="Calibri"/>
              </w:rPr>
              <w:t>NMP qualification</w:t>
            </w:r>
          </w:p>
        </w:tc>
      </w:tr>
      <w:tr w:rsidR="002B2F1F" w:rsidRPr="00ED7305" w:rsidTr="3AFF841D">
        <w:tblPrEx>
          <w:tblLook w:val="00A0" w:firstRow="1" w:lastRow="0" w:firstColumn="1" w:lastColumn="0" w:noHBand="0" w:noVBand="0"/>
        </w:tblPrEx>
        <w:tc>
          <w:tcPr>
            <w:tcW w:w="2445"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b/>
                <w:bCs/>
              </w:rPr>
            </w:pPr>
          </w:p>
        </w:tc>
        <w:tc>
          <w:tcPr>
            <w:tcW w:w="4501"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rPr>
            </w:pPr>
          </w:p>
        </w:tc>
        <w:tc>
          <w:tcPr>
            <w:tcW w:w="2835" w:type="dxa"/>
            <w:tcBorders>
              <w:top w:val="single" w:sz="4" w:space="0" w:color="auto"/>
              <w:left w:val="nil"/>
              <w:bottom w:val="single" w:sz="4" w:space="0" w:color="auto"/>
              <w:right w:val="nil"/>
            </w:tcBorders>
          </w:tcPr>
          <w:p w:rsidR="002B2F1F" w:rsidRPr="003F4AE1" w:rsidRDefault="002B2F1F" w:rsidP="003F4AE1">
            <w:pPr>
              <w:spacing w:after="0" w:line="240" w:lineRule="auto"/>
              <w:rPr>
                <w:rFonts w:cs="Calibri"/>
              </w:rPr>
            </w:pPr>
          </w:p>
        </w:tc>
      </w:tr>
      <w:tr w:rsidR="002B2F1F" w:rsidRPr="00ED7305" w:rsidTr="3AFF841D">
        <w:tblPrEx>
          <w:tblLook w:val="00A0" w:firstRow="1" w:lastRow="0" w:firstColumn="1" w:lastColumn="0" w:noHBand="0" w:noVBand="0"/>
        </w:tblPrEx>
        <w:tc>
          <w:tcPr>
            <w:tcW w:w="2445" w:type="dxa"/>
            <w:vMerge w:val="restart"/>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b/>
                <w:bCs/>
              </w:rPr>
            </w:pPr>
            <w:r w:rsidRPr="003F4AE1">
              <w:rPr>
                <w:rFonts w:cs="Calibri"/>
                <w:b/>
                <w:bCs/>
              </w:rPr>
              <w:t>Other requirements</w:t>
            </w:r>
          </w:p>
        </w:tc>
        <w:tc>
          <w:tcPr>
            <w:tcW w:w="4501"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r w:rsidRPr="003F4AE1">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r w:rsidRPr="003F4AE1">
              <w:rPr>
                <w:rFonts w:cs="Calibri"/>
              </w:rPr>
              <w:t>Desirable</w:t>
            </w:r>
          </w:p>
        </w:tc>
      </w:tr>
      <w:tr w:rsidR="002B2F1F" w:rsidRPr="00ED7305" w:rsidTr="3AFF841D">
        <w:tblPrEx>
          <w:tblLook w:val="00A0" w:firstRow="1" w:lastRow="0" w:firstColumn="1" w:lastColumn="0" w:noHBand="0" w:noVBand="0"/>
        </w:tblPrEx>
        <w:tc>
          <w:tcPr>
            <w:tcW w:w="2445" w:type="dxa"/>
            <w:vMerge/>
          </w:tcPr>
          <w:p w:rsidR="002B2F1F" w:rsidRPr="003F4AE1" w:rsidRDefault="002B2F1F" w:rsidP="003F4AE1">
            <w:pPr>
              <w:spacing w:after="0" w:line="240" w:lineRule="auto"/>
              <w:rPr>
                <w:rFonts w:cs="Calibri"/>
                <w:b/>
                <w:bCs/>
              </w:rPr>
            </w:pPr>
          </w:p>
        </w:tc>
        <w:tc>
          <w:tcPr>
            <w:tcW w:w="4501" w:type="dxa"/>
            <w:tcBorders>
              <w:top w:val="single" w:sz="4" w:space="0" w:color="auto"/>
              <w:left w:val="single" w:sz="4" w:space="0" w:color="auto"/>
              <w:bottom w:val="single" w:sz="4" w:space="0" w:color="auto"/>
              <w:right w:val="single" w:sz="4" w:space="0" w:color="auto"/>
            </w:tcBorders>
          </w:tcPr>
          <w:p w:rsidR="00A8387D" w:rsidRPr="00004E6D" w:rsidRDefault="002B2F1F" w:rsidP="00A21DB3">
            <w:pPr>
              <w:pStyle w:val="ListParagraph"/>
              <w:numPr>
                <w:ilvl w:val="0"/>
                <w:numId w:val="5"/>
              </w:numPr>
              <w:spacing w:after="0" w:line="240" w:lineRule="auto"/>
              <w:ind w:left="424"/>
              <w:rPr>
                <w:rFonts w:cs="Calibri"/>
              </w:rPr>
            </w:pPr>
            <w:r w:rsidRPr="00004E6D">
              <w:rPr>
                <w:rFonts w:cs="Calibri"/>
              </w:rPr>
              <w:t xml:space="preserve">Desire to be an active member of the </w:t>
            </w:r>
            <w:r w:rsidR="00004E6D">
              <w:rPr>
                <w:rFonts w:cs="Calibri"/>
              </w:rPr>
              <w:t>sexual health</w:t>
            </w:r>
            <w:r w:rsidRPr="00004E6D">
              <w:rPr>
                <w:rFonts w:cs="Calibri"/>
              </w:rPr>
              <w:t xml:space="preserve"> sector and provi</w:t>
            </w:r>
            <w:r w:rsidR="00004E6D">
              <w:rPr>
                <w:rFonts w:cs="Calibri"/>
              </w:rPr>
              <w:t>de a high level of contribution</w:t>
            </w:r>
          </w:p>
          <w:p w:rsidR="000A648A" w:rsidRPr="00004E6D" w:rsidRDefault="000A648A" w:rsidP="00A21DB3">
            <w:pPr>
              <w:pStyle w:val="ListParagraph"/>
              <w:numPr>
                <w:ilvl w:val="0"/>
                <w:numId w:val="5"/>
              </w:numPr>
              <w:spacing w:after="0" w:line="240" w:lineRule="auto"/>
              <w:ind w:left="424"/>
              <w:rPr>
                <w:rFonts w:cs="Calibri"/>
              </w:rPr>
            </w:pPr>
            <w:r w:rsidRPr="00004E6D">
              <w:rPr>
                <w:rFonts w:cs="Calibri"/>
              </w:rPr>
              <w:t xml:space="preserve">Capacity to travel across the area </w:t>
            </w:r>
          </w:p>
          <w:p w:rsidR="000A648A" w:rsidRPr="000A648A" w:rsidRDefault="000A648A" w:rsidP="00A21DB3">
            <w:pPr>
              <w:pStyle w:val="ListParagraph"/>
              <w:numPr>
                <w:ilvl w:val="0"/>
                <w:numId w:val="5"/>
              </w:numPr>
              <w:spacing w:after="0" w:line="240" w:lineRule="auto"/>
              <w:ind w:left="424"/>
              <w:rPr>
                <w:rFonts w:cs="Calibri"/>
              </w:rPr>
            </w:pPr>
            <w:r w:rsidRPr="00004E6D">
              <w:rPr>
                <w:rFonts w:cs="Calibri"/>
              </w:rPr>
              <w:t>Contribution to Turning Point’ Clinical Governance framework</w:t>
            </w:r>
            <w:r>
              <w:rPr>
                <w:rFonts w:cs="Calibri"/>
              </w:rPr>
              <w:t xml:space="preserve"> </w:t>
            </w:r>
          </w:p>
        </w:tc>
        <w:tc>
          <w:tcPr>
            <w:tcW w:w="2835" w:type="dxa"/>
            <w:tcBorders>
              <w:top w:val="single" w:sz="4" w:space="0" w:color="auto"/>
              <w:left w:val="single" w:sz="4" w:space="0" w:color="auto"/>
              <w:bottom w:val="single" w:sz="4" w:space="0" w:color="auto"/>
              <w:right w:val="single" w:sz="4" w:space="0" w:color="auto"/>
            </w:tcBorders>
          </w:tcPr>
          <w:p w:rsidR="002B2F1F" w:rsidRPr="003F4AE1" w:rsidRDefault="002B2F1F" w:rsidP="003F4AE1">
            <w:pPr>
              <w:spacing w:after="0" w:line="240" w:lineRule="auto"/>
              <w:rPr>
                <w:rFonts w:cs="Calibri"/>
              </w:rPr>
            </w:pPr>
          </w:p>
        </w:tc>
      </w:tr>
    </w:tbl>
    <w:p w:rsidR="002B2F1F" w:rsidRPr="00EB3211" w:rsidRDefault="002B2F1F" w:rsidP="00A62CD6">
      <w:pPr>
        <w:spacing w:after="0" w:line="240" w:lineRule="auto"/>
      </w:pPr>
    </w:p>
    <w:sectPr w:rsidR="002B2F1F" w:rsidRPr="00EB3211" w:rsidSect="00632811">
      <w:headerReference w:type="even" r:id="rId12"/>
      <w:headerReference w:type="default" r:id="rId13"/>
      <w:footerReference w:type="even" r:id="rId14"/>
      <w:footerReference w:type="default" r:id="rId15"/>
      <w:headerReference w:type="first" r:id="rId16"/>
      <w:footerReference w:type="first" r:id="rId17"/>
      <w:pgSz w:w="11906" w:h="16838" w:code="9"/>
      <w:pgMar w:top="1418" w:right="1077" w:bottom="1418" w:left="1077" w:header="709" w:footer="46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75DB63" w15:done="0"/>
  <w15:commentEx w15:paraId="3C63E1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05325C" w16cex:dateUtc="2025-06-04T09:33:00Z"/>
  <w16cex:commentExtensible w16cex:durableId="5E808B6C" w16cex:dateUtc="2025-06-04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75DB63" w16cid:durableId="7D05325C"/>
  <w16cid:commentId w16cid:paraId="3C63E1E0" w16cid:durableId="5E808B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75" w:rsidRDefault="00F46E75" w:rsidP="008C359E">
      <w:pPr>
        <w:spacing w:after="0" w:line="240" w:lineRule="auto"/>
      </w:pPr>
      <w:r>
        <w:separator/>
      </w:r>
    </w:p>
  </w:endnote>
  <w:endnote w:type="continuationSeparator" w:id="0">
    <w:p w:rsidR="00F46E75" w:rsidRDefault="00F46E75" w:rsidP="008C359E">
      <w:pPr>
        <w:spacing w:after="0" w:line="240" w:lineRule="auto"/>
      </w:pPr>
      <w:r>
        <w:continuationSeparator/>
      </w:r>
    </w:p>
  </w:endnote>
  <w:endnote w:type="continuationNotice" w:id="1">
    <w:p w:rsidR="00F46E75" w:rsidRDefault="00F46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0A0" w:firstRow="1" w:lastRow="0" w:firstColumn="1" w:lastColumn="0" w:noHBand="0" w:noVBand="0"/>
    </w:tblPr>
    <w:tblGrid>
      <w:gridCol w:w="2990"/>
      <w:gridCol w:w="6978"/>
    </w:tblGrid>
    <w:tr w:rsidR="002B2F1F" w:rsidRPr="00A9560E">
      <w:trPr>
        <w:trHeight w:val="360"/>
      </w:trPr>
      <w:tc>
        <w:tcPr>
          <w:tcW w:w="1500" w:type="pct"/>
          <w:tcBorders>
            <w:top w:val="single" w:sz="4" w:space="0" w:color="8064A2"/>
          </w:tcBorders>
          <w:shd w:val="clear" w:color="auto" w:fill="8064A2"/>
        </w:tcPr>
        <w:p w:rsidR="002B2F1F" w:rsidRPr="00A9560E" w:rsidRDefault="006B4EB3">
          <w:pPr>
            <w:pStyle w:val="Footer"/>
            <w:rPr>
              <w:color w:val="FFFFFF"/>
            </w:rPr>
          </w:pPr>
          <w:r>
            <w:rPr>
              <w:noProof/>
              <w:lang w:eastAsia="en-GB"/>
            </w:rPr>
            <mc:AlternateContent>
              <mc:Choice Requires="wps">
                <w:drawing>
                  <wp:anchor distT="0" distB="0" distL="0" distR="0" simplePos="0" relativeHeight="251657216" behindDoc="0" locked="0" layoutInCell="1" allowOverlap="1" wp14:anchorId="254200ED" wp14:editId="6491291A">
                    <wp:simplePos x="635" y="635"/>
                    <wp:positionH relativeFrom="page">
                      <wp:align>left</wp:align>
                    </wp:positionH>
                    <wp:positionV relativeFrom="page">
                      <wp:align>bottom</wp:align>
                    </wp:positionV>
                    <wp:extent cx="587375" cy="352425"/>
                    <wp:effectExtent l="0" t="0" r="3175" b="0"/>
                    <wp:wrapNone/>
                    <wp:docPr id="1879478501" name="Text Box 2" descr="GREEN">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587375" cy="352425"/>
                            </a:xfrm>
                            <a:prstGeom prst="rect">
                              <a:avLst/>
                            </a:prstGeom>
                            <a:noFill/>
                            <a:ln>
                              <a:noFill/>
                            </a:ln>
                          </wps:spPr>
                          <wps:txbx>
                            <w:txbxContent>
                              <w:p w:rsidR="006B4EB3" w:rsidRPr="006B4EB3" w:rsidRDefault="006B4EB3" w:rsidP="006B4EB3">
                                <w:pPr>
                                  <w:spacing w:after="0"/>
                                  <w:rPr>
                                    <w:rFonts w:cs="Calibri"/>
                                    <w:noProof/>
                                    <w:color w:val="008000"/>
                                    <w:sz w:val="20"/>
                                    <w:szCs w:val="20"/>
                                  </w:rPr>
                                </w:pPr>
                                <w:r w:rsidRPr="006B4EB3">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GREEN" style="position:absolute;margin-left:0;margin-top:0;width:46.25pt;height:27.7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" filled="f" stroked="f">
                    <v:textbox style="mso-fit-shape-to-text:t" inset="20pt,0,0,15pt">
                      <w:txbxContent>
                        <w:p w:rsidR="006B4EB3" w:rsidRPr="006B4EB3" w:rsidRDefault="006B4EB3" w:rsidP="006B4EB3">
                          <w:pPr>
                            <w:spacing w:after="0"/>
                            <w:rPr>
                              <w:rFonts w:cs="Calibri"/>
                              <w:noProof/>
                              <w:color w:val="008000"/>
                              <w:sz w:val="20"/>
                              <w:szCs w:val="20"/>
                            </w:rPr>
                          </w:pPr>
                          <w:r w:rsidRPr="006B4EB3">
                            <w:rPr>
                              <w:rFonts w:cs="Calibri"/>
                              <w:noProof/>
                              <w:color w:val="008000"/>
                              <w:sz w:val="20"/>
                              <w:szCs w:val="20"/>
                            </w:rPr>
                            <w:t>GREEN</w:t>
                          </w:r>
                        </w:p>
                      </w:txbxContent>
                    </v:textbox>
                    <w10:wrap anchorx="page" anchory="page"/>
                  </v:shape>
                </w:pict>
              </mc:Fallback>
            </mc:AlternateContent>
          </w:r>
          <w:r w:rsidR="004E5049">
            <w:fldChar w:fldCharType="begin"/>
          </w:r>
          <w:r w:rsidR="004E5049">
            <w:instrText xml:space="preserve"> PAGE   \* MERGEFORMAT </w:instrText>
          </w:r>
          <w:r w:rsidR="004E5049">
            <w:fldChar w:fldCharType="separate"/>
          </w:r>
          <w:r w:rsidR="002B2F1F" w:rsidRPr="00632811">
            <w:rPr>
              <w:noProof/>
              <w:color w:val="FFFFFF"/>
            </w:rPr>
            <w:t>2</w:t>
          </w:r>
          <w:r w:rsidR="004E5049">
            <w:rPr>
              <w:noProof/>
              <w:color w:val="FFFFFF"/>
            </w:rPr>
            <w:fldChar w:fldCharType="end"/>
          </w:r>
        </w:p>
      </w:tc>
      <w:tc>
        <w:tcPr>
          <w:tcW w:w="3500" w:type="pct"/>
          <w:tcBorders>
            <w:top w:val="single" w:sz="4" w:space="0" w:color="8064A2"/>
          </w:tcBorders>
        </w:tcPr>
        <w:p w:rsidR="002B2F1F" w:rsidRPr="00A9560E" w:rsidRDefault="002B2F1F" w:rsidP="00061BC9">
          <w:pPr>
            <w:pStyle w:val="Footer"/>
            <w:jc w:val="right"/>
          </w:pPr>
        </w:p>
      </w:tc>
    </w:tr>
  </w:tbl>
  <w:p w:rsidR="002B2F1F" w:rsidRDefault="002B2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0A0" w:firstRow="1" w:lastRow="0" w:firstColumn="1" w:lastColumn="0" w:noHBand="0" w:noVBand="0"/>
    </w:tblPr>
    <w:tblGrid>
      <w:gridCol w:w="6978"/>
      <w:gridCol w:w="2990"/>
    </w:tblGrid>
    <w:tr w:rsidR="002B2F1F" w:rsidRPr="00A9560E" w:rsidTr="00E46667">
      <w:trPr>
        <w:trHeight w:val="360"/>
      </w:trPr>
      <w:tc>
        <w:tcPr>
          <w:tcW w:w="3500" w:type="pct"/>
          <w:tcBorders>
            <w:top w:val="single" w:sz="4" w:space="0" w:color="auto"/>
          </w:tcBorders>
        </w:tcPr>
        <w:p w:rsidR="002B2F1F" w:rsidRPr="00A9560E" w:rsidRDefault="006B4EB3" w:rsidP="00061BC9">
          <w:pPr>
            <w:pStyle w:val="Footer"/>
          </w:pPr>
          <w:r>
            <w:rPr>
              <w:noProof/>
              <w:lang w:eastAsia="en-GB"/>
            </w:rPr>
            <mc:AlternateContent>
              <mc:Choice Requires="wps">
                <w:drawing>
                  <wp:anchor distT="0" distB="0" distL="0" distR="0" simplePos="0" relativeHeight="251658240" behindDoc="0" locked="0" layoutInCell="1" allowOverlap="1" wp14:anchorId="5EE997E5" wp14:editId="79EE98DB">
                    <wp:simplePos x="635" y="635"/>
                    <wp:positionH relativeFrom="page">
                      <wp:align>left</wp:align>
                    </wp:positionH>
                    <wp:positionV relativeFrom="page">
                      <wp:align>bottom</wp:align>
                    </wp:positionV>
                    <wp:extent cx="587375" cy="352425"/>
                    <wp:effectExtent l="0" t="0" r="3175" b="0"/>
                    <wp:wrapNone/>
                    <wp:docPr id="1103785442" name="Text Box 3" descr="GREEN">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587375" cy="352425"/>
                            </a:xfrm>
                            <a:prstGeom prst="rect">
                              <a:avLst/>
                            </a:prstGeom>
                            <a:noFill/>
                            <a:ln>
                              <a:noFill/>
                            </a:ln>
                          </wps:spPr>
                          <wps:txbx>
                            <w:txbxContent>
                              <w:p w:rsidR="006B4EB3" w:rsidRPr="006B4EB3" w:rsidRDefault="006B4EB3" w:rsidP="006B4EB3">
                                <w:pPr>
                                  <w:spacing w:after="0"/>
                                  <w:rPr>
                                    <w:rFonts w:cs="Calibri"/>
                                    <w:noProof/>
                                    <w:color w:val="008000"/>
                                    <w:sz w:val="20"/>
                                    <w:szCs w:val="20"/>
                                  </w:rPr>
                                </w:pPr>
                                <w:r w:rsidRPr="006B4EB3">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GREEN" style="position:absolute;margin-left:0;margin-top:0;width:46.2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" filled="f" stroked="f">
                    <v:textbox style="mso-fit-shape-to-text:t" inset="20pt,0,0,15pt">
                      <w:txbxContent>
                        <w:p w:rsidR="006B4EB3" w:rsidRPr="006B4EB3" w:rsidRDefault="006B4EB3" w:rsidP="006B4EB3">
                          <w:pPr>
                            <w:spacing w:after="0"/>
                            <w:rPr>
                              <w:rFonts w:cs="Calibri"/>
                              <w:noProof/>
                              <w:color w:val="008000"/>
                              <w:sz w:val="20"/>
                              <w:szCs w:val="20"/>
                            </w:rPr>
                          </w:pPr>
                          <w:r w:rsidRPr="006B4EB3">
                            <w:rPr>
                              <w:rFonts w:cs="Calibri"/>
                              <w:noProof/>
                              <w:color w:val="008000"/>
                              <w:sz w:val="20"/>
                              <w:szCs w:val="20"/>
                            </w:rPr>
                            <w:t>GREEN</w:t>
                          </w:r>
                        </w:p>
                      </w:txbxContent>
                    </v:textbox>
                    <w10:wrap anchorx="page" anchory="page"/>
                  </v:shape>
                </w:pict>
              </mc:Fallback>
            </mc:AlternateContent>
          </w:r>
        </w:p>
      </w:tc>
      <w:tc>
        <w:tcPr>
          <w:tcW w:w="1500" w:type="pct"/>
          <w:tcBorders>
            <w:top w:val="single" w:sz="4" w:space="0" w:color="auto"/>
          </w:tcBorders>
          <w:shd w:val="clear" w:color="auto" w:fill="FF0000"/>
        </w:tcPr>
        <w:p w:rsidR="002B2F1F" w:rsidRPr="0001692C" w:rsidRDefault="00CC3951">
          <w:pPr>
            <w:pStyle w:val="Footer"/>
            <w:jc w:val="right"/>
            <w:rPr>
              <w:b/>
              <w:color w:val="FFFFFF"/>
            </w:rPr>
          </w:pPr>
          <w:r w:rsidRPr="0001692C">
            <w:rPr>
              <w:b/>
              <w:color w:val="FFFFFF"/>
            </w:rPr>
            <w:fldChar w:fldCharType="begin"/>
          </w:r>
          <w:r w:rsidR="002B2F1F" w:rsidRPr="0001692C">
            <w:rPr>
              <w:b/>
              <w:color w:val="FFFFFF"/>
            </w:rPr>
            <w:instrText xml:space="preserve"> PAGE    \* MERGEFORMAT </w:instrText>
          </w:r>
          <w:r w:rsidRPr="0001692C">
            <w:rPr>
              <w:b/>
              <w:color w:val="FFFFFF"/>
            </w:rPr>
            <w:fldChar w:fldCharType="separate"/>
          </w:r>
          <w:r w:rsidR="00045D41">
            <w:rPr>
              <w:b/>
              <w:noProof/>
              <w:color w:val="FFFFFF"/>
            </w:rPr>
            <w:t>6</w:t>
          </w:r>
          <w:r w:rsidRPr="0001692C">
            <w:rPr>
              <w:b/>
              <w:color w:val="FFFFFF"/>
            </w:rPr>
            <w:fldChar w:fldCharType="end"/>
          </w:r>
        </w:p>
      </w:tc>
    </w:tr>
  </w:tbl>
  <w:p w:rsidR="002B2F1F" w:rsidRDefault="002B2F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EB3" w:rsidRDefault="006B4EB3">
    <w:pPr>
      <w:pStyle w:val="Footer"/>
    </w:pPr>
    <w:r>
      <w:rPr>
        <w:noProof/>
        <w:lang w:eastAsia="en-GB"/>
      </w:rPr>
      <mc:AlternateContent>
        <mc:Choice Requires="wps">
          <w:drawing>
            <wp:anchor distT="0" distB="0" distL="0" distR="0" simplePos="0" relativeHeight="251656192" behindDoc="0" locked="0" layoutInCell="1" allowOverlap="1" wp14:anchorId="0DE22A0A" wp14:editId="1723D2EF">
              <wp:simplePos x="635" y="635"/>
              <wp:positionH relativeFrom="page">
                <wp:align>left</wp:align>
              </wp:positionH>
              <wp:positionV relativeFrom="page">
                <wp:align>bottom</wp:align>
              </wp:positionV>
              <wp:extent cx="587375" cy="352425"/>
              <wp:effectExtent l="0" t="0" r="3175" b="0"/>
              <wp:wrapNone/>
              <wp:docPr id="588082046" name="Text Box 1" descr="GREEN">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587375" cy="352425"/>
                      </a:xfrm>
                      <a:prstGeom prst="rect">
                        <a:avLst/>
                      </a:prstGeom>
                      <a:noFill/>
                      <a:ln>
                        <a:noFill/>
                      </a:ln>
                    </wps:spPr>
                    <wps:txbx>
                      <w:txbxContent>
                        <w:p w:rsidR="006B4EB3" w:rsidRPr="006B4EB3" w:rsidRDefault="006B4EB3" w:rsidP="006B4EB3">
                          <w:pPr>
                            <w:spacing w:after="0"/>
                            <w:rPr>
                              <w:rFonts w:cs="Calibri"/>
                              <w:noProof/>
                              <w:color w:val="008000"/>
                              <w:sz w:val="20"/>
                              <w:szCs w:val="20"/>
                            </w:rPr>
                          </w:pPr>
                          <w:r w:rsidRPr="006B4EB3">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GREEN" style="position:absolute;margin-left:0;margin-top:0;width:46.25pt;height:27.7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" filled="f" stroked="f">
              <v:textbox style="mso-fit-shape-to-text:t" inset="20pt,0,0,15pt">
                <w:txbxContent>
                  <w:p w:rsidR="006B4EB3" w:rsidRPr="006B4EB3" w:rsidRDefault="006B4EB3" w:rsidP="006B4EB3">
                    <w:pPr>
                      <w:spacing w:after="0"/>
                      <w:rPr>
                        <w:rFonts w:cs="Calibri"/>
                        <w:noProof/>
                        <w:color w:val="008000"/>
                        <w:sz w:val="20"/>
                        <w:szCs w:val="20"/>
                      </w:rPr>
                    </w:pPr>
                    <w:r w:rsidRPr="006B4EB3">
                      <w:rPr>
                        <w:rFonts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75" w:rsidRDefault="00F46E75" w:rsidP="008C359E">
      <w:pPr>
        <w:spacing w:after="0" w:line="240" w:lineRule="auto"/>
      </w:pPr>
      <w:r>
        <w:separator/>
      </w:r>
    </w:p>
  </w:footnote>
  <w:footnote w:type="continuationSeparator" w:id="0">
    <w:p w:rsidR="00F46E75" w:rsidRDefault="00F46E75" w:rsidP="008C359E">
      <w:pPr>
        <w:spacing w:after="0" w:line="240" w:lineRule="auto"/>
      </w:pPr>
      <w:r>
        <w:continuationSeparator/>
      </w:r>
    </w:p>
  </w:footnote>
  <w:footnote w:type="continuationNotice" w:id="1">
    <w:p w:rsidR="00F46E75" w:rsidRDefault="00F46E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1495"/>
      <w:gridCol w:w="8473"/>
    </w:tblGrid>
    <w:tr w:rsidR="002B2F1F" w:rsidRPr="00A9560E">
      <w:trPr>
        <w:trHeight w:val="475"/>
      </w:trPr>
      <w:tc>
        <w:tcPr>
          <w:tcW w:w="750" w:type="pct"/>
          <w:shd w:val="clear" w:color="auto" w:fill="000000"/>
          <w:vAlign w:val="center"/>
        </w:tcPr>
        <w:p w:rsidR="002B2F1F" w:rsidRPr="00A9560E" w:rsidRDefault="002B2F1F">
          <w:pPr>
            <w:pStyle w:val="Header"/>
            <w:rPr>
              <w:color w:val="FFFFFF"/>
            </w:rPr>
          </w:pPr>
          <w:r w:rsidRPr="00A9560E">
            <w:rPr>
              <w:color w:val="FFFFFF"/>
              <w:lang w:val="en-US"/>
            </w:rPr>
            <w:t>June 15, 2010</w:t>
          </w:r>
        </w:p>
      </w:tc>
      <w:tc>
        <w:tcPr>
          <w:tcW w:w="4250" w:type="pct"/>
          <w:shd w:val="clear" w:color="auto" w:fill="8064A2"/>
          <w:vAlign w:val="center"/>
        </w:tcPr>
        <w:p w:rsidR="002B2F1F" w:rsidRPr="00A9560E" w:rsidRDefault="002B2F1F" w:rsidP="00C15DD2">
          <w:pPr>
            <w:pStyle w:val="Header"/>
            <w:rPr>
              <w:caps/>
              <w:color w:val="FFFFFF"/>
            </w:rPr>
          </w:pPr>
          <w:r w:rsidRPr="00A9560E">
            <w:rPr>
              <w:caps/>
              <w:color w:val="FFFFFF"/>
            </w:rPr>
            <w:t>Turning Poin</w:t>
          </w:r>
          <w:r>
            <w:rPr>
              <w:caps/>
              <w:color w:val="FFFFFF"/>
            </w:rPr>
            <w:t>t Project initiation document</w:t>
          </w:r>
        </w:p>
      </w:tc>
    </w:tr>
  </w:tbl>
  <w:p w:rsidR="002B2F1F" w:rsidRDefault="002B2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6063"/>
      <w:gridCol w:w="3905"/>
    </w:tblGrid>
    <w:tr w:rsidR="002B2F1F" w:rsidRPr="00A9560E" w:rsidTr="5EA7B7A1">
      <w:trPr>
        <w:trHeight w:val="475"/>
      </w:trPr>
      <w:tc>
        <w:tcPr>
          <w:tcW w:w="3041" w:type="pct"/>
          <w:shd w:val="clear" w:color="auto" w:fill="FF0000"/>
          <w:vAlign w:val="center"/>
        </w:tcPr>
        <w:p w:rsidR="002B2F1F" w:rsidRPr="00A9560E" w:rsidRDefault="002B2F1F" w:rsidP="00ED7305">
          <w:pPr>
            <w:pStyle w:val="Header"/>
            <w:jc w:val="right"/>
            <w:rPr>
              <w:caps/>
              <w:color w:val="FFFFFF"/>
            </w:rPr>
          </w:pPr>
          <w:r w:rsidRPr="00A9560E">
            <w:rPr>
              <w:caps/>
              <w:color w:val="FFFFFF"/>
            </w:rPr>
            <w:t>Turning Poin</w:t>
          </w:r>
          <w:r>
            <w:rPr>
              <w:caps/>
              <w:color w:val="FFFFFF"/>
            </w:rPr>
            <w:t>t PERSON SPECIFICATION</w:t>
          </w:r>
        </w:p>
      </w:tc>
      <w:tc>
        <w:tcPr>
          <w:tcW w:w="1959" w:type="pct"/>
          <w:shd w:val="clear" w:color="auto" w:fill="000000" w:themeFill="text1"/>
          <w:vAlign w:val="center"/>
        </w:tcPr>
        <w:p w:rsidR="002B2F1F" w:rsidRDefault="5EA7B7A1">
          <w:pPr>
            <w:pStyle w:val="Header"/>
            <w:jc w:val="right"/>
            <w:rPr>
              <w:color w:val="FFFFFF"/>
              <w:lang w:val="en-US"/>
            </w:rPr>
          </w:pPr>
          <w:r w:rsidRPr="5EA7B7A1">
            <w:rPr>
              <w:color w:val="FFFFFF" w:themeColor="background1"/>
              <w:lang w:val="en-US"/>
            </w:rPr>
            <w:t>Date : March 2025</w:t>
          </w:r>
        </w:p>
        <w:p w:rsidR="002B2F1F" w:rsidRPr="00A9560E" w:rsidRDefault="5EA7B7A1" w:rsidP="009D7116">
          <w:pPr>
            <w:pStyle w:val="Header"/>
            <w:jc w:val="right"/>
            <w:rPr>
              <w:color w:val="FFFFFF"/>
            </w:rPr>
          </w:pPr>
          <w:r w:rsidRPr="5EA7B7A1">
            <w:rPr>
              <w:color w:val="FFFFFF" w:themeColor="background1"/>
              <w:lang w:val="en-US"/>
            </w:rPr>
            <w:t>Prepared By : Amy Stephenson</w:t>
          </w:r>
        </w:p>
      </w:tc>
    </w:tr>
  </w:tbl>
  <w:p w:rsidR="002B2F1F" w:rsidRDefault="00F46E75">
    <w:pPr>
      <w:pStyle w:val="Header"/>
    </w:pPr>
    <w:sdt>
      <w:sdtPr>
        <w:rPr>
          <w:caps/>
          <w:color w:val="FFFFFF"/>
        </w:rPr>
        <w:id w:val="-1312782550"/>
        <w:docPartObj>
          <w:docPartGallery w:val="Watermarks"/>
          <w:docPartUnique/>
        </w:docPartObj>
      </w:sdtPr>
      <w:sdtEndPr/>
      <w:sdtContent>
        <w:r>
          <w:rPr>
            <w:caps/>
            <w:noProof/>
            <w:color w:val="FFFFFF"/>
            <w:lang w:val="en-US" w:eastAsia="zh-TW"/>
          </w:rPr>
          <w:pict w14:anchorId="4335D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1F" w:rsidRDefault="002B2F1F"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visibility:visible;mso-wrap-style:square" o:bullet="t">
        <v:imagedata r:id="rId1" o:title=""/>
      </v:shape>
    </w:pict>
  </w:numPicBullet>
  <w:abstractNum w:abstractNumId="0">
    <w:nsid w:val="07B4365D"/>
    <w:multiLevelType w:val="hybridMultilevel"/>
    <w:tmpl w:val="E50A5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9EA7D00"/>
    <w:multiLevelType w:val="hybridMultilevel"/>
    <w:tmpl w:val="9D4C148A"/>
    <w:lvl w:ilvl="0" w:tplc="AAFC32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04330"/>
    <w:multiLevelType w:val="hybridMultilevel"/>
    <w:tmpl w:val="82DE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133FF"/>
    <w:multiLevelType w:val="hybridMultilevel"/>
    <w:tmpl w:val="928219FC"/>
    <w:lvl w:ilvl="0" w:tplc="78A4BDEC">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5484A"/>
    <w:multiLevelType w:val="hybridMultilevel"/>
    <w:tmpl w:val="E8688F42"/>
    <w:lvl w:ilvl="0" w:tplc="78027DC2">
      <w:start w:val="1"/>
      <w:numFmt w:val="bullet"/>
      <w:lvlText w:val="•"/>
      <w:lvlJc w:val="left"/>
      <w:pPr>
        <w:tabs>
          <w:tab w:val="num" w:pos="720"/>
        </w:tabs>
        <w:ind w:left="720" w:hanging="360"/>
      </w:pPr>
      <w:rPr>
        <w:rFonts w:ascii="Arial" w:hAnsi="Arial" w:hint="default"/>
      </w:rPr>
    </w:lvl>
    <w:lvl w:ilvl="1" w:tplc="0CD4764C" w:tentative="1">
      <w:start w:val="1"/>
      <w:numFmt w:val="bullet"/>
      <w:lvlText w:val="•"/>
      <w:lvlJc w:val="left"/>
      <w:pPr>
        <w:tabs>
          <w:tab w:val="num" w:pos="1440"/>
        </w:tabs>
        <w:ind w:left="1440" w:hanging="360"/>
      </w:pPr>
      <w:rPr>
        <w:rFonts w:ascii="Arial" w:hAnsi="Arial" w:hint="default"/>
      </w:rPr>
    </w:lvl>
    <w:lvl w:ilvl="2" w:tplc="A0D6BD68" w:tentative="1">
      <w:start w:val="1"/>
      <w:numFmt w:val="bullet"/>
      <w:lvlText w:val="•"/>
      <w:lvlJc w:val="left"/>
      <w:pPr>
        <w:tabs>
          <w:tab w:val="num" w:pos="2160"/>
        </w:tabs>
        <w:ind w:left="2160" w:hanging="360"/>
      </w:pPr>
      <w:rPr>
        <w:rFonts w:ascii="Arial" w:hAnsi="Arial" w:hint="default"/>
      </w:rPr>
    </w:lvl>
    <w:lvl w:ilvl="3" w:tplc="C554C372" w:tentative="1">
      <w:start w:val="1"/>
      <w:numFmt w:val="bullet"/>
      <w:lvlText w:val="•"/>
      <w:lvlJc w:val="left"/>
      <w:pPr>
        <w:tabs>
          <w:tab w:val="num" w:pos="2880"/>
        </w:tabs>
        <w:ind w:left="2880" w:hanging="360"/>
      </w:pPr>
      <w:rPr>
        <w:rFonts w:ascii="Arial" w:hAnsi="Arial" w:hint="default"/>
      </w:rPr>
    </w:lvl>
    <w:lvl w:ilvl="4" w:tplc="957641BC" w:tentative="1">
      <w:start w:val="1"/>
      <w:numFmt w:val="bullet"/>
      <w:lvlText w:val="•"/>
      <w:lvlJc w:val="left"/>
      <w:pPr>
        <w:tabs>
          <w:tab w:val="num" w:pos="3600"/>
        </w:tabs>
        <w:ind w:left="3600" w:hanging="360"/>
      </w:pPr>
      <w:rPr>
        <w:rFonts w:ascii="Arial" w:hAnsi="Arial" w:hint="default"/>
      </w:rPr>
    </w:lvl>
    <w:lvl w:ilvl="5" w:tplc="5B66CBD6" w:tentative="1">
      <w:start w:val="1"/>
      <w:numFmt w:val="bullet"/>
      <w:lvlText w:val="•"/>
      <w:lvlJc w:val="left"/>
      <w:pPr>
        <w:tabs>
          <w:tab w:val="num" w:pos="4320"/>
        </w:tabs>
        <w:ind w:left="4320" w:hanging="360"/>
      </w:pPr>
      <w:rPr>
        <w:rFonts w:ascii="Arial" w:hAnsi="Arial" w:hint="default"/>
      </w:rPr>
    </w:lvl>
    <w:lvl w:ilvl="6" w:tplc="5F688960" w:tentative="1">
      <w:start w:val="1"/>
      <w:numFmt w:val="bullet"/>
      <w:lvlText w:val="•"/>
      <w:lvlJc w:val="left"/>
      <w:pPr>
        <w:tabs>
          <w:tab w:val="num" w:pos="5040"/>
        </w:tabs>
        <w:ind w:left="5040" w:hanging="360"/>
      </w:pPr>
      <w:rPr>
        <w:rFonts w:ascii="Arial" w:hAnsi="Arial" w:hint="default"/>
      </w:rPr>
    </w:lvl>
    <w:lvl w:ilvl="7" w:tplc="CA745BB8" w:tentative="1">
      <w:start w:val="1"/>
      <w:numFmt w:val="bullet"/>
      <w:lvlText w:val="•"/>
      <w:lvlJc w:val="left"/>
      <w:pPr>
        <w:tabs>
          <w:tab w:val="num" w:pos="5760"/>
        </w:tabs>
        <w:ind w:left="5760" w:hanging="360"/>
      </w:pPr>
      <w:rPr>
        <w:rFonts w:ascii="Arial" w:hAnsi="Arial" w:hint="default"/>
      </w:rPr>
    </w:lvl>
    <w:lvl w:ilvl="8" w:tplc="0F92AFF4" w:tentative="1">
      <w:start w:val="1"/>
      <w:numFmt w:val="bullet"/>
      <w:lvlText w:val="•"/>
      <w:lvlJc w:val="left"/>
      <w:pPr>
        <w:tabs>
          <w:tab w:val="num" w:pos="6480"/>
        </w:tabs>
        <w:ind w:left="6480" w:hanging="360"/>
      </w:pPr>
      <w:rPr>
        <w:rFonts w:ascii="Arial" w:hAnsi="Arial" w:hint="default"/>
      </w:rPr>
    </w:lvl>
  </w:abstractNum>
  <w:abstractNum w:abstractNumId="5">
    <w:nsid w:val="17C6EB41"/>
    <w:multiLevelType w:val="hybridMultilevel"/>
    <w:tmpl w:val="EE4C900E"/>
    <w:lvl w:ilvl="0" w:tplc="16F4CFAE">
      <w:start w:val="1"/>
      <w:numFmt w:val="bullet"/>
      <w:lvlText w:val=""/>
      <w:lvlJc w:val="left"/>
      <w:pPr>
        <w:ind w:left="720" w:hanging="360"/>
      </w:pPr>
      <w:rPr>
        <w:rFonts w:ascii="Symbol" w:hAnsi="Symbol" w:hint="default"/>
      </w:rPr>
    </w:lvl>
    <w:lvl w:ilvl="1" w:tplc="BE2C3CA2">
      <w:start w:val="1"/>
      <w:numFmt w:val="bullet"/>
      <w:lvlText w:val="o"/>
      <w:lvlJc w:val="left"/>
      <w:pPr>
        <w:ind w:left="1440" w:hanging="360"/>
      </w:pPr>
      <w:rPr>
        <w:rFonts w:ascii="Courier New" w:hAnsi="Courier New" w:hint="default"/>
      </w:rPr>
    </w:lvl>
    <w:lvl w:ilvl="2" w:tplc="8BBAF1FA">
      <w:start w:val="1"/>
      <w:numFmt w:val="bullet"/>
      <w:lvlText w:val=""/>
      <w:lvlJc w:val="left"/>
      <w:pPr>
        <w:ind w:left="2160" w:hanging="360"/>
      </w:pPr>
      <w:rPr>
        <w:rFonts w:ascii="Wingdings" w:hAnsi="Wingdings" w:hint="default"/>
      </w:rPr>
    </w:lvl>
    <w:lvl w:ilvl="3" w:tplc="CE201850">
      <w:start w:val="1"/>
      <w:numFmt w:val="bullet"/>
      <w:lvlText w:val=""/>
      <w:lvlJc w:val="left"/>
      <w:pPr>
        <w:ind w:left="2880" w:hanging="360"/>
      </w:pPr>
      <w:rPr>
        <w:rFonts w:ascii="Symbol" w:hAnsi="Symbol" w:hint="default"/>
      </w:rPr>
    </w:lvl>
    <w:lvl w:ilvl="4" w:tplc="009469D6">
      <w:start w:val="1"/>
      <w:numFmt w:val="bullet"/>
      <w:lvlText w:val="o"/>
      <w:lvlJc w:val="left"/>
      <w:pPr>
        <w:ind w:left="3600" w:hanging="360"/>
      </w:pPr>
      <w:rPr>
        <w:rFonts w:ascii="Courier New" w:hAnsi="Courier New" w:hint="default"/>
      </w:rPr>
    </w:lvl>
    <w:lvl w:ilvl="5" w:tplc="B1EAD90A">
      <w:start w:val="1"/>
      <w:numFmt w:val="bullet"/>
      <w:lvlText w:val=""/>
      <w:lvlJc w:val="left"/>
      <w:pPr>
        <w:ind w:left="4320" w:hanging="360"/>
      </w:pPr>
      <w:rPr>
        <w:rFonts w:ascii="Wingdings" w:hAnsi="Wingdings" w:hint="default"/>
      </w:rPr>
    </w:lvl>
    <w:lvl w:ilvl="6" w:tplc="0E983512">
      <w:start w:val="1"/>
      <w:numFmt w:val="bullet"/>
      <w:lvlText w:val=""/>
      <w:lvlJc w:val="left"/>
      <w:pPr>
        <w:ind w:left="5040" w:hanging="360"/>
      </w:pPr>
      <w:rPr>
        <w:rFonts w:ascii="Symbol" w:hAnsi="Symbol" w:hint="default"/>
      </w:rPr>
    </w:lvl>
    <w:lvl w:ilvl="7" w:tplc="46C435C6">
      <w:start w:val="1"/>
      <w:numFmt w:val="bullet"/>
      <w:lvlText w:val="o"/>
      <w:lvlJc w:val="left"/>
      <w:pPr>
        <w:ind w:left="5760" w:hanging="360"/>
      </w:pPr>
      <w:rPr>
        <w:rFonts w:ascii="Courier New" w:hAnsi="Courier New" w:hint="default"/>
      </w:rPr>
    </w:lvl>
    <w:lvl w:ilvl="8" w:tplc="50727B14">
      <w:start w:val="1"/>
      <w:numFmt w:val="bullet"/>
      <w:lvlText w:val=""/>
      <w:lvlJc w:val="left"/>
      <w:pPr>
        <w:ind w:left="6480" w:hanging="360"/>
      </w:pPr>
      <w:rPr>
        <w:rFonts w:ascii="Wingdings" w:hAnsi="Wingdings" w:hint="default"/>
      </w:rPr>
    </w:lvl>
  </w:abstractNum>
  <w:abstractNum w:abstractNumId="6">
    <w:nsid w:val="1977328B"/>
    <w:multiLevelType w:val="hybridMultilevel"/>
    <w:tmpl w:val="6C52DFC4"/>
    <w:lvl w:ilvl="0" w:tplc="08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B59B0"/>
    <w:multiLevelType w:val="hybridMultilevel"/>
    <w:tmpl w:val="6E8A3716"/>
    <w:lvl w:ilvl="0" w:tplc="81A05F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BAA09E2"/>
    <w:multiLevelType w:val="hybridMultilevel"/>
    <w:tmpl w:val="9C363C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97034"/>
    <w:multiLevelType w:val="hybridMultilevel"/>
    <w:tmpl w:val="90C8C456"/>
    <w:lvl w:ilvl="0" w:tplc="08090007">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087DBC"/>
    <w:multiLevelType w:val="hybridMultilevel"/>
    <w:tmpl w:val="49E66198"/>
    <w:lvl w:ilvl="0" w:tplc="08090007">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EA380D"/>
    <w:multiLevelType w:val="hybridMultilevel"/>
    <w:tmpl w:val="0C74304A"/>
    <w:lvl w:ilvl="0" w:tplc="08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17E93"/>
    <w:multiLevelType w:val="hybridMultilevel"/>
    <w:tmpl w:val="3898AD8A"/>
    <w:lvl w:ilvl="0" w:tplc="2DE89796">
      <w:start w:val="1"/>
      <w:numFmt w:val="bullet"/>
      <w:lvlText w:val="•"/>
      <w:lvlJc w:val="left"/>
      <w:pPr>
        <w:tabs>
          <w:tab w:val="num" w:pos="720"/>
        </w:tabs>
        <w:ind w:left="720" w:hanging="360"/>
      </w:pPr>
      <w:rPr>
        <w:rFonts w:ascii="Arial" w:hAnsi="Arial" w:hint="default"/>
      </w:rPr>
    </w:lvl>
    <w:lvl w:ilvl="1" w:tplc="E3BE8178" w:tentative="1">
      <w:start w:val="1"/>
      <w:numFmt w:val="bullet"/>
      <w:lvlText w:val="•"/>
      <w:lvlJc w:val="left"/>
      <w:pPr>
        <w:tabs>
          <w:tab w:val="num" w:pos="1440"/>
        </w:tabs>
        <w:ind w:left="1440" w:hanging="360"/>
      </w:pPr>
      <w:rPr>
        <w:rFonts w:ascii="Arial" w:hAnsi="Arial" w:hint="default"/>
      </w:rPr>
    </w:lvl>
    <w:lvl w:ilvl="2" w:tplc="70B8DE44" w:tentative="1">
      <w:start w:val="1"/>
      <w:numFmt w:val="bullet"/>
      <w:lvlText w:val="•"/>
      <w:lvlJc w:val="left"/>
      <w:pPr>
        <w:tabs>
          <w:tab w:val="num" w:pos="2160"/>
        </w:tabs>
        <w:ind w:left="2160" w:hanging="360"/>
      </w:pPr>
      <w:rPr>
        <w:rFonts w:ascii="Arial" w:hAnsi="Arial" w:hint="default"/>
      </w:rPr>
    </w:lvl>
    <w:lvl w:ilvl="3" w:tplc="5B148142" w:tentative="1">
      <w:start w:val="1"/>
      <w:numFmt w:val="bullet"/>
      <w:lvlText w:val="•"/>
      <w:lvlJc w:val="left"/>
      <w:pPr>
        <w:tabs>
          <w:tab w:val="num" w:pos="2880"/>
        </w:tabs>
        <w:ind w:left="2880" w:hanging="360"/>
      </w:pPr>
      <w:rPr>
        <w:rFonts w:ascii="Arial" w:hAnsi="Arial" w:hint="default"/>
      </w:rPr>
    </w:lvl>
    <w:lvl w:ilvl="4" w:tplc="43822D9C" w:tentative="1">
      <w:start w:val="1"/>
      <w:numFmt w:val="bullet"/>
      <w:lvlText w:val="•"/>
      <w:lvlJc w:val="left"/>
      <w:pPr>
        <w:tabs>
          <w:tab w:val="num" w:pos="3600"/>
        </w:tabs>
        <w:ind w:left="3600" w:hanging="360"/>
      </w:pPr>
      <w:rPr>
        <w:rFonts w:ascii="Arial" w:hAnsi="Arial" w:hint="default"/>
      </w:rPr>
    </w:lvl>
    <w:lvl w:ilvl="5" w:tplc="3B7C96F8" w:tentative="1">
      <w:start w:val="1"/>
      <w:numFmt w:val="bullet"/>
      <w:lvlText w:val="•"/>
      <w:lvlJc w:val="left"/>
      <w:pPr>
        <w:tabs>
          <w:tab w:val="num" w:pos="4320"/>
        </w:tabs>
        <w:ind w:left="4320" w:hanging="360"/>
      </w:pPr>
      <w:rPr>
        <w:rFonts w:ascii="Arial" w:hAnsi="Arial" w:hint="default"/>
      </w:rPr>
    </w:lvl>
    <w:lvl w:ilvl="6" w:tplc="405427D8" w:tentative="1">
      <w:start w:val="1"/>
      <w:numFmt w:val="bullet"/>
      <w:lvlText w:val="•"/>
      <w:lvlJc w:val="left"/>
      <w:pPr>
        <w:tabs>
          <w:tab w:val="num" w:pos="5040"/>
        </w:tabs>
        <w:ind w:left="5040" w:hanging="360"/>
      </w:pPr>
      <w:rPr>
        <w:rFonts w:ascii="Arial" w:hAnsi="Arial" w:hint="default"/>
      </w:rPr>
    </w:lvl>
    <w:lvl w:ilvl="7" w:tplc="047A033A" w:tentative="1">
      <w:start w:val="1"/>
      <w:numFmt w:val="bullet"/>
      <w:lvlText w:val="•"/>
      <w:lvlJc w:val="left"/>
      <w:pPr>
        <w:tabs>
          <w:tab w:val="num" w:pos="5760"/>
        </w:tabs>
        <w:ind w:left="5760" w:hanging="360"/>
      </w:pPr>
      <w:rPr>
        <w:rFonts w:ascii="Arial" w:hAnsi="Arial" w:hint="default"/>
      </w:rPr>
    </w:lvl>
    <w:lvl w:ilvl="8" w:tplc="3DEE34BA" w:tentative="1">
      <w:start w:val="1"/>
      <w:numFmt w:val="bullet"/>
      <w:lvlText w:val="•"/>
      <w:lvlJc w:val="left"/>
      <w:pPr>
        <w:tabs>
          <w:tab w:val="num" w:pos="6480"/>
        </w:tabs>
        <w:ind w:left="6480" w:hanging="360"/>
      </w:pPr>
      <w:rPr>
        <w:rFonts w:ascii="Arial" w:hAnsi="Arial" w:hint="default"/>
      </w:rPr>
    </w:lvl>
  </w:abstractNum>
  <w:abstractNum w:abstractNumId="13">
    <w:nsid w:val="2B064466"/>
    <w:multiLevelType w:val="hybridMultilevel"/>
    <w:tmpl w:val="8BDAA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E070ECB"/>
    <w:multiLevelType w:val="hybridMultilevel"/>
    <w:tmpl w:val="64660240"/>
    <w:lvl w:ilvl="0" w:tplc="08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817CB4"/>
    <w:multiLevelType w:val="hybridMultilevel"/>
    <w:tmpl w:val="A9F007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B087A"/>
    <w:multiLevelType w:val="hybridMultilevel"/>
    <w:tmpl w:val="A0D0B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C756F4F"/>
    <w:multiLevelType w:val="hybridMultilevel"/>
    <w:tmpl w:val="D6868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176DE7"/>
    <w:multiLevelType w:val="hybridMultilevel"/>
    <w:tmpl w:val="F37A4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F8E3455"/>
    <w:multiLevelType w:val="hybridMultilevel"/>
    <w:tmpl w:val="A6E6699E"/>
    <w:lvl w:ilvl="0" w:tplc="08090007">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4017E6C"/>
    <w:multiLevelType w:val="hybridMultilevel"/>
    <w:tmpl w:val="B16AB6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E20406"/>
    <w:multiLevelType w:val="hybridMultilevel"/>
    <w:tmpl w:val="092E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9A4F87"/>
    <w:multiLevelType w:val="hybridMultilevel"/>
    <w:tmpl w:val="6576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100C2A"/>
    <w:multiLevelType w:val="hybridMultilevel"/>
    <w:tmpl w:val="B24A6258"/>
    <w:lvl w:ilvl="0" w:tplc="08090007">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A0950AF"/>
    <w:multiLevelType w:val="hybridMultilevel"/>
    <w:tmpl w:val="72D2493C"/>
    <w:lvl w:ilvl="0" w:tplc="08090007">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DF019A8"/>
    <w:multiLevelType w:val="hybridMultilevel"/>
    <w:tmpl w:val="67F21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F4A6150"/>
    <w:multiLevelType w:val="hybridMultilevel"/>
    <w:tmpl w:val="2E969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CD5026C"/>
    <w:multiLevelType w:val="hybridMultilevel"/>
    <w:tmpl w:val="53069E08"/>
    <w:lvl w:ilvl="0" w:tplc="08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07ECF"/>
    <w:multiLevelType w:val="hybridMultilevel"/>
    <w:tmpl w:val="64CC68DC"/>
    <w:lvl w:ilvl="0" w:tplc="08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4D38FC"/>
    <w:multiLevelType w:val="hybridMultilevel"/>
    <w:tmpl w:val="95F69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1"/>
  </w:num>
  <w:num w:numId="4">
    <w:abstractNumId w:val="25"/>
  </w:num>
  <w:num w:numId="5">
    <w:abstractNumId w:val="2"/>
  </w:num>
  <w:num w:numId="6">
    <w:abstractNumId w:val="9"/>
  </w:num>
  <w:num w:numId="7">
    <w:abstractNumId w:val="10"/>
  </w:num>
  <w:num w:numId="8">
    <w:abstractNumId w:val="19"/>
  </w:num>
  <w:num w:numId="9">
    <w:abstractNumId w:val="24"/>
  </w:num>
  <w:num w:numId="10">
    <w:abstractNumId w:val="3"/>
  </w:num>
  <w:num w:numId="11">
    <w:abstractNumId w:val="23"/>
  </w:num>
  <w:num w:numId="12">
    <w:abstractNumId w:val="28"/>
  </w:num>
  <w:num w:numId="13">
    <w:abstractNumId w:val="11"/>
  </w:num>
  <w:num w:numId="14">
    <w:abstractNumId w:val="27"/>
  </w:num>
  <w:num w:numId="15">
    <w:abstractNumId w:val="6"/>
  </w:num>
  <w:num w:numId="16">
    <w:abstractNumId w:val="14"/>
  </w:num>
  <w:num w:numId="17">
    <w:abstractNumId w:val="26"/>
  </w:num>
  <w:num w:numId="18">
    <w:abstractNumId w:val="1"/>
  </w:num>
  <w:num w:numId="19">
    <w:abstractNumId w:val="22"/>
  </w:num>
  <w:num w:numId="20">
    <w:abstractNumId w:val="17"/>
  </w:num>
  <w:num w:numId="21">
    <w:abstractNumId w:val="7"/>
  </w:num>
  <w:num w:numId="22">
    <w:abstractNumId w:val="29"/>
  </w:num>
  <w:num w:numId="23">
    <w:abstractNumId w:val="20"/>
  </w:num>
  <w:num w:numId="24">
    <w:abstractNumId w:val="8"/>
  </w:num>
  <w:num w:numId="25">
    <w:abstractNumId w:val="13"/>
  </w:num>
  <w:num w:numId="26">
    <w:abstractNumId w:val="15"/>
  </w:num>
  <w:num w:numId="27">
    <w:abstractNumId w:val="18"/>
  </w:num>
  <w:num w:numId="28">
    <w:abstractNumId w:val="16"/>
  </w:num>
  <w:num w:numId="29">
    <w:abstractNumId w:val="4"/>
  </w:num>
  <w:num w:numId="30">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e Travis">
    <w15:presenceInfo w15:providerId="AD" w15:userId="S::Natalie.Travis@turning-point.co.uk::67c48560-86d9-459f-85b1-1edd95770b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04E6D"/>
    <w:rsid w:val="00007095"/>
    <w:rsid w:val="00007C26"/>
    <w:rsid w:val="000100F1"/>
    <w:rsid w:val="0001692C"/>
    <w:rsid w:val="000200D0"/>
    <w:rsid w:val="00024C3B"/>
    <w:rsid w:val="00031591"/>
    <w:rsid w:val="00031896"/>
    <w:rsid w:val="00032AEC"/>
    <w:rsid w:val="00045D41"/>
    <w:rsid w:val="0005222D"/>
    <w:rsid w:val="000527B7"/>
    <w:rsid w:val="00060B38"/>
    <w:rsid w:val="00061BC9"/>
    <w:rsid w:val="0006689A"/>
    <w:rsid w:val="00073BF5"/>
    <w:rsid w:val="000855A5"/>
    <w:rsid w:val="00092F57"/>
    <w:rsid w:val="000A0897"/>
    <w:rsid w:val="000A648A"/>
    <w:rsid w:val="000B40C8"/>
    <w:rsid w:val="000C404C"/>
    <w:rsid w:val="000D040D"/>
    <w:rsid w:val="000D5F44"/>
    <w:rsid w:val="000D756B"/>
    <w:rsid w:val="00100AEA"/>
    <w:rsid w:val="0010352B"/>
    <w:rsid w:val="0010398F"/>
    <w:rsid w:val="00104E9F"/>
    <w:rsid w:val="001075CF"/>
    <w:rsid w:val="001160E9"/>
    <w:rsid w:val="00126F4E"/>
    <w:rsid w:val="00140443"/>
    <w:rsid w:val="00146D96"/>
    <w:rsid w:val="0015268B"/>
    <w:rsid w:val="001560F1"/>
    <w:rsid w:val="00165A4D"/>
    <w:rsid w:val="00180142"/>
    <w:rsid w:val="00181B9F"/>
    <w:rsid w:val="00181DC2"/>
    <w:rsid w:val="00182FC4"/>
    <w:rsid w:val="001A039C"/>
    <w:rsid w:val="001A0CE3"/>
    <w:rsid w:val="001A1C1E"/>
    <w:rsid w:val="001A565D"/>
    <w:rsid w:val="001A612E"/>
    <w:rsid w:val="001A64C7"/>
    <w:rsid w:val="001A7D4C"/>
    <w:rsid w:val="001B76B8"/>
    <w:rsid w:val="001C79BA"/>
    <w:rsid w:val="001D740B"/>
    <w:rsid w:val="001E0D2F"/>
    <w:rsid w:val="001F02CE"/>
    <w:rsid w:val="001F220F"/>
    <w:rsid w:val="001F542D"/>
    <w:rsid w:val="001F6B9D"/>
    <w:rsid w:val="0020377B"/>
    <w:rsid w:val="0022253E"/>
    <w:rsid w:val="00223D44"/>
    <w:rsid w:val="00223E6F"/>
    <w:rsid w:val="0022716A"/>
    <w:rsid w:val="0023410B"/>
    <w:rsid w:val="00237BA7"/>
    <w:rsid w:val="0024250A"/>
    <w:rsid w:val="002470BC"/>
    <w:rsid w:val="002547BD"/>
    <w:rsid w:val="0025661D"/>
    <w:rsid w:val="00256DD6"/>
    <w:rsid w:val="0025DDD8"/>
    <w:rsid w:val="002655FC"/>
    <w:rsid w:val="002728DE"/>
    <w:rsid w:val="002854EC"/>
    <w:rsid w:val="002A195F"/>
    <w:rsid w:val="002A6614"/>
    <w:rsid w:val="002A6E44"/>
    <w:rsid w:val="002B2F1F"/>
    <w:rsid w:val="002B354D"/>
    <w:rsid w:val="002C06CF"/>
    <w:rsid w:val="002C53B5"/>
    <w:rsid w:val="002D3F8D"/>
    <w:rsid w:val="002E1562"/>
    <w:rsid w:val="002E5EBF"/>
    <w:rsid w:val="002F4C0F"/>
    <w:rsid w:val="00300EA3"/>
    <w:rsid w:val="00306D8B"/>
    <w:rsid w:val="003104B4"/>
    <w:rsid w:val="00313DC7"/>
    <w:rsid w:val="0032AAD5"/>
    <w:rsid w:val="003338F3"/>
    <w:rsid w:val="00342CF9"/>
    <w:rsid w:val="003437EA"/>
    <w:rsid w:val="00350275"/>
    <w:rsid w:val="00356535"/>
    <w:rsid w:val="00360637"/>
    <w:rsid w:val="003746F3"/>
    <w:rsid w:val="00383816"/>
    <w:rsid w:val="00384FE5"/>
    <w:rsid w:val="00390042"/>
    <w:rsid w:val="00391AE4"/>
    <w:rsid w:val="003A632B"/>
    <w:rsid w:val="003B0A80"/>
    <w:rsid w:val="003C5CCA"/>
    <w:rsid w:val="003D7DFD"/>
    <w:rsid w:val="003E2FDD"/>
    <w:rsid w:val="003F40A2"/>
    <w:rsid w:val="003F4AE1"/>
    <w:rsid w:val="004013E1"/>
    <w:rsid w:val="004051F3"/>
    <w:rsid w:val="00412511"/>
    <w:rsid w:val="0042251B"/>
    <w:rsid w:val="00425376"/>
    <w:rsid w:val="00426054"/>
    <w:rsid w:val="00431503"/>
    <w:rsid w:val="00436ED5"/>
    <w:rsid w:val="00440916"/>
    <w:rsid w:val="00440B8D"/>
    <w:rsid w:val="00447434"/>
    <w:rsid w:val="0045503B"/>
    <w:rsid w:val="00462766"/>
    <w:rsid w:val="00462E15"/>
    <w:rsid w:val="00464260"/>
    <w:rsid w:val="004720EC"/>
    <w:rsid w:val="004754EE"/>
    <w:rsid w:val="00477B1D"/>
    <w:rsid w:val="004843BE"/>
    <w:rsid w:val="00484D38"/>
    <w:rsid w:val="004912E4"/>
    <w:rsid w:val="00493AA3"/>
    <w:rsid w:val="004D6EFC"/>
    <w:rsid w:val="004E14B1"/>
    <w:rsid w:val="004E5049"/>
    <w:rsid w:val="004F4774"/>
    <w:rsid w:val="005010D1"/>
    <w:rsid w:val="005049C1"/>
    <w:rsid w:val="005051BB"/>
    <w:rsid w:val="00516091"/>
    <w:rsid w:val="00517341"/>
    <w:rsid w:val="00525D2E"/>
    <w:rsid w:val="0052D7DE"/>
    <w:rsid w:val="00536620"/>
    <w:rsid w:val="0054018B"/>
    <w:rsid w:val="005406BB"/>
    <w:rsid w:val="005454FD"/>
    <w:rsid w:val="00551C6F"/>
    <w:rsid w:val="0055234A"/>
    <w:rsid w:val="00553518"/>
    <w:rsid w:val="00556123"/>
    <w:rsid w:val="00560F58"/>
    <w:rsid w:val="00570A43"/>
    <w:rsid w:val="00577876"/>
    <w:rsid w:val="00577D03"/>
    <w:rsid w:val="0058088C"/>
    <w:rsid w:val="00581895"/>
    <w:rsid w:val="00582B4B"/>
    <w:rsid w:val="005B0E65"/>
    <w:rsid w:val="005B4303"/>
    <w:rsid w:val="005B6C55"/>
    <w:rsid w:val="005C5C38"/>
    <w:rsid w:val="005D36D7"/>
    <w:rsid w:val="005D6660"/>
    <w:rsid w:val="005E1337"/>
    <w:rsid w:val="005E46FC"/>
    <w:rsid w:val="005E6A47"/>
    <w:rsid w:val="005E6E0D"/>
    <w:rsid w:val="00602AC1"/>
    <w:rsid w:val="00605C02"/>
    <w:rsid w:val="0061213D"/>
    <w:rsid w:val="00614503"/>
    <w:rsid w:val="00614632"/>
    <w:rsid w:val="0061754E"/>
    <w:rsid w:val="00625826"/>
    <w:rsid w:val="00626616"/>
    <w:rsid w:val="00632811"/>
    <w:rsid w:val="00633056"/>
    <w:rsid w:val="006335CF"/>
    <w:rsid w:val="00646CDE"/>
    <w:rsid w:val="006557A6"/>
    <w:rsid w:val="0066096E"/>
    <w:rsid w:val="006701B3"/>
    <w:rsid w:val="00671201"/>
    <w:rsid w:val="00673A78"/>
    <w:rsid w:val="006813E4"/>
    <w:rsid w:val="00691258"/>
    <w:rsid w:val="00692790"/>
    <w:rsid w:val="006A0EC0"/>
    <w:rsid w:val="006B0484"/>
    <w:rsid w:val="006B1777"/>
    <w:rsid w:val="006B4C8F"/>
    <w:rsid w:val="006B4EB3"/>
    <w:rsid w:val="006B5C26"/>
    <w:rsid w:val="006B7AFB"/>
    <w:rsid w:val="006C255A"/>
    <w:rsid w:val="006E4B8F"/>
    <w:rsid w:val="006F5534"/>
    <w:rsid w:val="00704AD6"/>
    <w:rsid w:val="007118CA"/>
    <w:rsid w:val="007232FE"/>
    <w:rsid w:val="007252BD"/>
    <w:rsid w:val="00725451"/>
    <w:rsid w:val="00725CD6"/>
    <w:rsid w:val="007377E8"/>
    <w:rsid w:val="00743F3F"/>
    <w:rsid w:val="00750DB7"/>
    <w:rsid w:val="00751A28"/>
    <w:rsid w:val="007531B2"/>
    <w:rsid w:val="0075762A"/>
    <w:rsid w:val="00766A71"/>
    <w:rsid w:val="00784949"/>
    <w:rsid w:val="00785BAD"/>
    <w:rsid w:val="00787674"/>
    <w:rsid w:val="00787B28"/>
    <w:rsid w:val="00793206"/>
    <w:rsid w:val="0079358E"/>
    <w:rsid w:val="00795E13"/>
    <w:rsid w:val="007B1B6A"/>
    <w:rsid w:val="007B6817"/>
    <w:rsid w:val="007C043A"/>
    <w:rsid w:val="007D1B96"/>
    <w:rsid w:val="007E22AE"/>
    <w:rsid w:val="007E71FA"/>
    <w:rsid w:val="007F7BCC"/>
    <w:rsid w:val="008251C4"/>
    <w:rsid w:val="008403AC"/>
    <w:rsid w:val="008441EE"/>
    <w:rsid w:val="00862354"/>
    <w:rsid w:val="00863605"/>
    <w:rsid w:val="008758F9"/>
    <w:rsid w:val="008858DF"/>
    <w:rsid w:val="00897019"/>
    <w:rsid w:val="008A04A0"/>
    <w:rsid w:val="008A1CC5"/>
    <w:rsid w:val="008A361F"/>
    <w:rsid w:val="008A36B9"/>
    <w:rsid w:val="008B73D5"/>
    <w:rsid w:val="008C359E"/>
    <w:rsid w:val="008E1A5C"/>
    <w:rsid w:val="00902C7A"/>
    <w:rsid w:val="00911F48"/>
    <w:rsid w:val="00933A48"/>
    <w:rsid w:val="00934E5B"/>
    <w:rsid w:val="009437C4"/>
    <w:rsid w:val="00943FDD"/>
    <w:rsid w:val="00955C2E"/>
    <w:rsid w:val="00960403"/>
    <w:rsid w:val="009625F7"/>
    <w:rsid w:val="00963B07"/>
    <w:rsid w:val="009640E3"/>
    <w:rsid w:val="00967A3C"/>
    <w:rsid w:val="009749F8"/>
    <w:rsid w:val="009857AC"/>
    <w:rsid w:val="00986AE8"/>
    <w:rsid w:val="00994365"/>
    <w:rsid w:val="009B1B87"/>
    <w:rsid w:val="009B4EBC"/>
    <w:rsid w:val="009B5618"/>
    <w:rsid w:val="009C044E"/>
    <w:rsid w:val="009C5623"/>
    <w:rsid w:val="009D254D"/>
    <w:rsid w:val="009D3653"/>
    <w:rsid w:val="009D7116"/>
    <w:rsid w:val="009F509B"/>
    <w:rsid w:val="009F7AB4"/>
    <w:rsid w:val="00A17591"/>
    <w:rsid w:val="00A206E2"/>
    <w:rsid w:val="00A20CFF"/>
    <w:rsid w:val="00A21DB3"/>
    <w:rsid w:val="00A26853"/>
    <w:rsid w:val="00A30EA4"/>
    <w:rsid w:val="00A35A81"/>
    <w:rsid w:val="00A36792"/>
    <w:rsid w:val="00A4155C"/>
    <w:rsid w:val="00A418FC"/>
    <w:rsid w:val="00A50F89"/>
    <w:rsid w:val="00A62299"/>
    <w:rsid w:val="00A62CD6"/>
    <w:rsid w:val="00A667C7"/>
    <w:rsid w:val="00A82C20"/>
    <w:rsid w:val="00A833E6"/>
    <w:rsid w:val="00A8387D"/>
    <w:rsid w:val="00A8712B"/>
    <w:rsid w:val="00A90BD6"/>
    <w:rsid w:val="00A9560E"/>
    <w:rsid w:val="00AA0F1C"/>
    <w:rsid w:val="00AA13D9"/>
    <w:rsid w:val="00AA672B"/>
    <w:rsid w:val="00AB7F2B"/>
    <w:rsid w:val="00AC4074"/>
    <w:rsid w:val="00AC43E7"/>
    <w:rsid w:val="00AC658A"/>
    <w:rsid w:val="00AD2E58"/>
    <w:rsid w:val="00AD438B"/>
    <w:rsid w:val="00AD440B"/>
    <w:rsid w:val="00AD728B"/>
    <w:rsid w:val="00AE010A"/>
    <w:rsid w:val="00AF1B40"/>
    <w:rsid w:val="00AF3B3A"/>
    <w:rsid w:val="00B02AAB"/>
    <w:rsid w:val="00B069F7"/>
    <w:rsid w:val="00B12170"/>
    <w:rsid w:val="00B123A1"/>
    <w:rsid w:val="00B2213C"/>
    <w:rsid w:val="00B248A1"/>
    <w:rsid w:val="00B27254"/>
    <w:rsid w:val="00B34ACE"/>
    <w:rsid w:val="00B43954"/>
    <w:rsid w:val="00B558DC"/>
    <w:rsid w:val="00B7466C"/>
    <w:rsid w:val="00B81DEE"/>
    <w:rsid w:val="00B84612"/>
    <w:rsid w:val="00B87BDD"/>
    <w:rsid w:val="00B90754"/>
    <w:rsid w:val="00B9091C"/>
    <w:rsid w:val="00B95D2B"/>
    <w:rsid w:val="00B96361"/>
    <w:rsid w:val="00BA37BC"/>
    <w:rsid w:val="00BA51DF"/>
    <w:rsid w:val="00BA68ED"/>
    <w:rsid w:val="00BA7FE8"/>
    <w:rsid w:val="00BB088F"/>
    <w:rsid w:val="00BB1998"/>
    <w:rsid w:val="00BB213E"/>
    <w:rsid w:val="00BB6049"/>
    <w:rsid w:val="00BC21C2"/>
    <w:rsid w:val="00BC2419"/>
    <w:rsid w:val="00BD4844"/>
    <w:rsid w:val="00BE71AF"/>
    <w:rsid w:val="00BF6F6D"/>
    <w:rsid w:val="00C03F4A"/>
    <w:rsid w:val="00C07963"/>
    <w:rsid w:val="00C15DD2"/>
    <w:rsid w:val="00C17F58"/>
    <w:rsid w:val="00C23F7B"/>
    <w:rsid w:val="00C5080F"/>
    <w:rsid w:val="00C530FA"/>
    <w:rsid w:val="00C54273"/>
    <w:rsid w:val="00C5515A"/>
    <w:rsid w:val="00C57380"/>
    <w:rsid w:val="00C73D35"/>
    <w:rsid w:val="00C97273"/>
    <w:rsid w:val="00CA4912"/>
    <w:rsid w:val="00CB24CC"/>
    <w:rsid w:val="00CB7C0C"/>
    <w:rsid w:val="00CC3951"/>
    <w:rsid w:val="00CD6DFA"/>
    <w:rsid w:val="00CE21A5"/>
    <w:rsid w:val="00CE3793"/>
    <w:rsid w:val="00CE7A44"/>
    <w:rsid w:val="00CF3BD2"/>
    <w:rsid w:val="00CF66DF"/>
    <w:rsid w:val="00D013AC"/>
    <w:rsid w:val="00D071C4"/>
    <w:rsid w:val="00D10FC1"/>
    <w:rsid w:val="00D1286C"/>
    <w:rsid w:val="00D20682"/>
    <w:rsid w:val="00D31641"/>
    <w:rsid w:val="00D34EAB"/>
    <w:rsid w:val="00D4554C"/>
    <w:rsid w:val="00D47BC7"/>
    <w:rsid w:val="00D523C9"/>
    <w:rsid w:val="00D706CB"/>
    <w:rsid w:val="00D831BB"/>
    <w:rsid w:val="00D84169"/>
    <w:rsid w:val="00D858A9"/>
    <w:rsid w:val="00D90696"/>
    <w:rsid w:val="00D928EE"/>
    <w:rsid w:val="00DA6C2C"/>
    <w:rsid w:val="00DB07F3"/>
    <w:rsid w:val="00DB638F"/>
    <w:rsid w:val="00DC0B6B"/>
    <w:rsid w:val="00DC408A"/>
    <w:rsid w:val="00DD3A7D"/>
    <w:rsid w:val="00DD5D7E"/>
    <w:rsid w:val="00DDB0DF"/>
    <w:rsid w:val="00DE4040"/>
    <w:rsid w:val="00DF5EC3"/>
    <w:rsid w:val="00E01BEF"/>
    <w:rsid w:val="00E06197"/>
    <w:rsid w:val="00E14514"/>
    <w:rsid w:val="00E16732"/>
    <w:rsid w:val="00E22258"/>
    <w:rsid w:val="00E24685"/>
    <w:rsid w:val="00E339FC"/>
    <w:rsid w:val="00E34F19"/>
    <w:rsid w:val="00E372C0"/>
    <w:rsid w:val="00E46667"/>
    <w:rsid w:val="00E54AF1"/>
    <w:rsid w:val="00E67645"/>
    <w:rsid w:val="00E734CB"/>
    <w:rsid w:val="00E76FA8"/>
    <w:rsid w:val="00E84051"/>
    <w:rsid w:val="00E84BBA"/>
    <w:rsid w:val="00E92693"/>
    <w:rsid w:val="00E9461E"/>
    <w:rsid w:val="00E979EC"/>
    <w:rsid w:val="00EA2D32"/>
    <w:rsid w:val="00EA514C"/>
    <w:rsid w:val="00EA63CA"/>
    <w:rsid w:val="00EB3211"/>
    <w:rsid w:val="00EC0CCC"/>
    <w:rsid w:val="00ED262A"/>
    <w:rsid w:val="00ED3FCC"/>
    <w:rsid w:val="00ED7305"/>
    <w:rsid w:val="00ED79EA"/>
    <w:rsid w:val="00EE1E85"/>
    <w:rsid w:val="00EE413D"/>
    <w:rsid w:val="00F10B0A"/>
    <w:rsid w:val="00F1395D"/>
    <w:rsid w:val="00F209E9"/>
    <w:rsid w:val="00F21826"/>
    <w:rsid w:val="00F24CD0"/>
    <w:rsid w:val="00F25507"/>
    <w:rsid w:val="00F26A13"/>
    <w:rsid w:val="00F37C7C"/>
    <w:rsid w:val="00F41AF7"/>
    <w:rsid w:val="00F46E75"/>
    <w:rsid w:val="00F53582"/>
    <w:rsid w:val="00F63F4D"/>
    <w:rsid w:val="00F7068A"/>
    <w:rsid w:val="00F72246"/>
    <w:rsid w:val="00F725D1"/>
    <w:rsid w:val="00F84FB0"/>
    <w:rsid w:val="00F92661"/>
    <w:rsid w:val="00FA3EE1"/>
    <w:rsid w:val="00FA6320"/>
    <w:rsid w:val="00FD319B"/>
    <w:rsid w:val="00FE5943"/>
    <w:rsid w:val="00FF25BA"/>
    <w:rsid w:val="01D35F92"/>
    <w:rsid w:val="02DDD302"/>
    <w:rsid w:val="03991E2C"/>
    <w:rsid w:val="04407981"/>
    <w:rsid w:val="04D5DF2B"/>
    <w:rsid w:val="05E8AC6C"/>
    <w:rsid w:val="06592370"/>
    <w:rsid w:val="06AE35E0"/>
    <w:rsid w:val="06BD9999"/>
    <w:rsid w:val="0767EC4A"/>
    <w:rsid w:val="07B5E643"/>
    <w:rsid w:val="085C9F04"/>
    <w:rsid w:val="090CA624"/>
    <w:rsid w:val="099BE53D"/>
    <w:rsid w:val="0A3B78AE"/>
    <w:rsid w:val="0AA92B0D"/>
    <w:rsid w:val="0B29FE39"/>
    <w:rsid w:val="0B576F37"/>
    <w:rsid w:val="0B8DF72E"/>
    <w:rsid w:val="0C309FED"/>
    <w:rsid w:val="0CCFC160"/>
    <w:rsid w:val="0D5A5243"/>
    <w:rsid w:val="0D6D03EB"/>
    <w:rsid w:val="0DE1E51B"/>
    <w:rsid w:val="0EADA0AD"/>
    <w:rsid w:val="105D5F18"/>
    <w:rsid w:val="10FA5B44"/>
    <w:rsid w:val="1128B6D1"/>
    <w:rsid w:val="11C53B21"/>
    <w:rsid w:val="121825C0"/>
    <w:rsid w:val="1244CBB0"/>
    <w:rsid w:val="124C9A35"/>
    <w:rsid w:val="1289FD99"/>
    <w:rsid w:val="136DD2B9"/>
    <w:rsid w:val="1376E35E"/>
    <w:rsid w:val="148DBD2B"/>
    <w:rsid w:val="150A3992"/>
    <w:rsid w:val="15477089"/>
    <w:rsid w:val="1766E9CA"/>
    <w:rsid w:val="17995EF3"/>
    <w:rsid w:val="17A262EA"/>
    <w:rsid w:val="18A45E48"/>
    <w:rsid w:val="18C1ED3F"/>
    <w:rsid w:val="1A082E77"/>
    <w:rsid w:val="1A588182"/>
    <w:rsid w:val="1AF26F13"/>
    <w:rsid w:val="1CDF71E4"/>
    <w:rsid w:val="1CEDEA8F"/>
    <w:rsid w:val="1E13FB05"/>
    <w:rsid w:val="1E8857E7"/>
    <w:rsid w:val="1EFA1610"/>
    <w:rsid w:val="1F95A348"/>
    <w:rsid w:val="1F9E4A63"/>
    <w:rsid w:val="1FC16F90"/>
    <w:rsid w:val="1FDA6026"/>
    <w:rsid w:val="20EFB50C"/>
    <w:rsid w:val="21E0B1CB"/>
    <w:rsid w:val="2225B453"/>
    <w:rsid w:val="22696C2D"/>
    <w:rsid w:val="235C80B7"/>
    <w:rsid w:val="2363B7B2"/>
    <w:rsid w:val="23869C16"/>
    <w:rsid w:val="2413B937"/>
    <w:rsid w:val="2419812F"/>
    <w:rsid w:val="24257988"/>
    <w:rsid w:val="245BF533"/>
    <w:rsid w:val="246036E1"/>
    <w:rsid w:val="24B189EA"/>
    <w:rsid w:val="2580D7A0"/>
    <w:rsid w:val="265F192E"/>
    <w:rsid w:val="278B5BFA"/>
    <w:rsid w:val="27B2711C"/>
    <w:rsid w:val="28ED1A62"/>
    <w:rsid w:val="29DFF576"/>
    <w:rsid w:val="29E92859"/>
    <w:rsid w:val="2A2BCD10"/>
    <w:rsid w:val="2A8A2590"/>
    <w:rsid w:val="2AE7DCEA"/>
    <w:rsid w:val="2B1445DD"/>
    <w:rsid w:val="2B334B5A"/>
    <w:rsid w:val="2B8D6BCD"/>
    <w:rsid w:val="2BE58E38"/>
    <w:rsid w:val="2C304884"/>
    <w:rsid w:val="2C40F96C"/>
    <w:rsid w:val="2CC4746F"/>
    <w:rsid w:val="2CCD57B3"/>
    <w:rsid w:val="2DE603B6"/>
    <w:rsid w:val="2ECC576A"/>
    <w:rsid w:val="2F8C0043"/>
    <w:rsid w:val="2FA279D3"/>
    <w:rsid w:val="2FFDBF5B"/>
    <w:rsid w:val="300D4364"/>
    <w:rsid w:val="315078BA"/>
    <w:rsid w:val="316CD053"/>
    <w:rsid w:val="31D638DB"/>
    <w:rsid w:val="322675F2"/>
    <w:rsid w:val="32554CEA"/>
    <w:rsid w:val="3301FC88"/>
    <w:rsid w:val="3370BBD2"/>
    <w:rsid w:val="33858618"/>
    <w:rsid w:val="33AECEC0"/>
    <w:rsid w:val="353E65C0"/>
    <w:rsid w:val="369BB55E"/>
    <w:rsid w:val="36D48277"/>
    <w:rsid w:val="36E2BC12"/>
    <w:rsid w:val="37E41D6C"/>
    <w:rsid w:val="3870795C"/>
    <w:rsid w:val="38D654C3"/>
    <w:rsid w:val="397FF7DD"/>
    <w:rsid w:val="398427A3"/>
    <w:rsid w:val="39D7B185"/>
    <w:rsid w:val="3A0926BD"/>
    <w:rsid w:val="3A698DD3"/>
    <w:rsid w:val="3AFF841D"/>
    <w:rsid w:val="3C30DC98"/>
    <w:rsid w:val="3C52C069"/>
    <w:rsid w:val="3CB284CE"/>
    <w:rsid w:val="3D22150C"/>
    <w:rsid w:val="3DB6D331"/>
    <w:rsid w:val="3E1696B4"/>
    <w:rsid w:val="3E46988B"/>
    <w:rsid w:val="3E61C5AC"/>
    <w:rsid w:val="3F8AAA36"/>
    <w:rsid w:val="41820B4E"/>
    <w:rsid w:val="418A35DF"/>
    <w:rsid w:val="41A39AE9"/>
    <w:rsid w:val="41C8229C"/>
    <w:rsid w:val="4209731E"/>
    <w:rsid w:val="432B84DA"/>
    <w:rsid w:val="43649294"/>
    <w:rsid w:val="437457F5"/>
    <w:rsid w:val="44209F24"/>
    <w:rsid w:val="4432025F"/>
    <w:rsid w:val="44930C2B"/>
    <w:rsid w:val="4530FA97"/>
    <w:rsid w:val="45DE41AC"/>
    <w:rsid w:val="4629F98C"/>
    <w:rsid w:val="46350113"/>
    <w:rsid w:val="46B6BC73"/>
    <w:rsid w:val="480E4627"/>
    <w:rsid w:val="4831E84C"/>
    <w:rsid w:val="48650844"/>
    <w:rsid w:val="486D4FCB"/>
    <w:rsid w:val="492F541E"/>
    <w:rsid w:val="4A4BB029"/>
    <w:rsid w:val="4B2F4497"/>
    <w:rsid w:val="4B384603"/>
    <w:rsid w:val="4B7DA537"/>
    <w:rsid w:val="4C056BD1"/>
    <w:rsid w:val="4C298451"/>
    <w:rsid w:val="4CC99D8A"/>
    <w:rsid w:val="4D85F2AD"/>
    <w:rsid w:val="4D9CB7A4"/>
    <w:rsid w:val="4DF3E163"/>
    <w:rsid w:val="4E1E8ABB"/>
    <w:rsid w:val="4E3F52CB"/>
    <w:rsid w:val="4EEA7C0E"/>
    <w:rsid w:val="4F0CD18F"/>
    <w:rsid w:val="4F275FCD"/>
    <w:rsid w:val="4F504F0D"/>
    <w:rsid w:val="4FD18528"/>
    <w:rsid w:val="50037E35"/>
    <w:rsid w:val="50839B2F"/>
    <w:rsid w:val="50AC5241"/>
    <w:rsid w:val="50BC6B6B"/>
    <w:rsid w:val="50FADA23"/>
    <w:rsid w:val="523D4FBF"/>
    <w:rsid w:val="52A2FF95"/>
    <w:rsid w:val="53AE914F"/>
    <w:rsid w:val="54C8A9C3"/>
    <w:rsid w:val="5582A75E"/>
    <w:rsid w:val="559804EA"/>
    <w:rsid w:val="55D3E1D3"/>
    <w:rsid w:val="56839043"/>
    <w:rsid w:val="56A6842C"/>
    <w:rsid w:val="56EDE78F"/>
    <w:rsid w:val="56FA051C"/>
    <w:rsid w:val="571D0D49"/>
    <w:rsid w:val="572A3B47"/>
    <w:rsid w:val="57ECEEA2"/>
    <w:rsid w:val="584D17CA"/>
    <w:rsid w:val="584E80A6"/>
    <w:rsid w:val="58BD9D8B"/>
    <w:rsid w:val="5934CB0E"/>
    <w:rsid w:val="59756D31"/>
    <w:rsid w:val="59C83643"/>
    <w:rsid w:val="5A90656E"/>
    <w:rsid w:val="5B50D6FC"/>
    <w:rsid w:val="5BED51F7"/>
    <w:rsid w:val="5C1A33D8"/>
    <w:rsid w:val="5CA46FAF"/>
    <w:rsid w:val="5D3A05B0"/>
    <w:rsid w:val="5D4487C8"/>
    <w:rsid w:val="5D46F61D"/>
    <w:rsid w:val="5DC71BF1"/>
    <w:rsid w:val="5DD9C3FE"/>
    <w:rsid w:val="5E1AEED8"/>
    <w:rsid w:val="5E3CD734"/>
    <w:rsid w:val="5E498FDC"/>
    <w:rsid w:val="5EA7B7A1"/>
    <w:rsid w:val="5EBAEB96"/>
    <w:rsid w:val="5F01ACA6"/>
    <w:rsid w:val="5F04B26D"/>
    <w:rsid w:val="5F29F957"/>
    <w:rsid w:val="5F60DC3D"/>
    <w:rsid w:val="5FBC81AA"/>
    <w:rsid w:val="5FBDC6AD"/>
    <w:rsid w:val="5FE3F9F4"/>
    <w:rsid w:val="6092CA27"/>
    <w:rsid w:val="613E6A83"/>
    <w:rsid w:val="6192C58A"/>
    <w:rsid w:val="61C8498D"/>
    <w:rsid w:val="6264CA58"/>
    <w:rsid w:val="62888C41"/>
    <w:rsid w:val="62C61884"/>
    <w:rsid w:val="62E3E94E"/>
    <w:rsid w:val="632E3A03"/>
    <w:rsid w:val="635E0CEB"/>
    <w:rsid w:val="648454B4"/>
    <w:rsid w:val="64944382"/>
    <w:rsid w:val="64961199"/>
    <w:rsid w:val="64AE7BBF"/>
    <w:rsid w:val="6601534C"/>
    <w:rsid w:val="661D283B"/>
    <w:rsid w:val="6666A507"/>
    <w:rsid w:val="66CD2CB1"/>
    <w:rsid w:val="680A3EBF"/>
    <w:rsid w:val="68123FBD"/>
    <w:rsid w:val="6856E604"/>
    <w:rsid w:val="68C091F4"/>
    <w:rsid w:val="6A26E551"/>
    <w:rsid w:val="6A2CD67F"/>
    <w:rsid w:val="6A838879"/>
    <w:rsid w:val="6AB1929B"/>
    <w:rsid w:val="6B2C8C8F"/>
    <w:rsid w:val="6B2E1019"/>
    <w:rsid w:val="6B3B936D"/>
    <w:rsid w:val="6B4624DE"/>
    <w:rsid w:val="6C6D846A"/>
    <w:rsid w:val="6CE68D96"/>
    <w:rsid w:val="6E2B8EC6"/>
    <w:rsid w:val="6ECBEAD5"/>
    <w:rsid w:val="6F10437E"/>
    <w:rsid w:val="6F36B46C"/>
    <w:rsid w:val="702F88B6"/>
    <w:rsid w:val="706D1B59"/>
    <w:rsid w:val="71458DC0"/>
    <w:rsid w:val="7186D989"/>
    <w:rsid w:val="718BB01E"/>
    <w:rsid w:val="71E70959"/>
    <w:rsid w:val="71E82925"/>
    <w:rsid w:val="720829AE"/>
    <w:rsid w:val="72978801"/>
    <w:rsid w:val="7320A006"/>
    <w:rsid w:val="734D6589"/>
    <w:rsid w:val="74437BE9"/>
    <w:rsid w:val="74700E6A"/>
    <w:rsid w:val="74A5D1AC"/>
    <w:rsid w:val="7666B241"/>
    <w:rsid w:val="76EA7849"/>
    <w:rsid w:val="79AA5D0A"/>
    <w:rsid w:val="7A2A5C37"/>
    <w:rsid w:val="7A80A09C"/>
    <w:rsid w:val="7C11B705"/>
    <w:rsid w:val="7C7AEFE0"/>
    <w:rsid w:val="7C8AAE4B"/>
    <w:rsid w:val="7D9F2AAB"/>
    <w:rsid w:val="7E548782"/>
    <w:rsid w:val="7EAC3FC2"/>
    <w:rsid w:val="7F2B7EB1"/>
    <w:rsid w:val="7FAB54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3D7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010A"/>
    <w:rPr>
      <w:rFonts w:ascii="Cambria" w:hAnsi="Cambria" w:cs="Times New Roman"/>
      <w:b/>
      <w:bCs/>
      <w:color w:val="365F91"/>
      <w:sz w:val="28"/>
      <w:szCs w:val="28"/>
    </w:rPr>
  </w:style>
  <w:style w:type="character" w:customStyle="1" w:styleId="Heading2Char">
    <w:name w:val="Heading 2 Char"/>
    <w:link w:val="Heading2"/>
    <w:uiPriority w:val="99"/>
    <w:locked/>
    <w:rsid w:val="00DC408A"/>
    <w:rPr>
      <w:rFonts w:ascii="Cambria" w:hAnsi="Cambria" w:cs="Times New Roman"/>
      <w:b/>
      <w:bCs/>
      <w:color w:val="4F81BD"/>
      <w:sz w:val="26"/>
      <w:szCs w:val="26"/>
    </w:rPr>
  </w:style>
  <w:style w:type="paragraph" w:styleId="Header">
    <w:name w:val="header"/>
    <w:basedOn w:val="Normal"/>
    <w:link w:val="HeaderChar"/>
    <w:uiPriority w:val="99"/>
    <w:rsid w:val="008C359E"/>
    <w:pPr>
      <w:tabs>
        <w:tab w:val="center" w:pos="4513"/>
        <w:tab w:val="right" w:pos="9026"/>
      </w:tabs>
      <w:spacing w:after="0" w:line="240" w:lineRule="auto"/>
    </w:pPr>
  </w:style>
  <w:style w:type="character" w:customStyle="1" w:styleId="HeaderChar">
    <w:name w:val="Header Char"/>
    <w:link w:val="Header"/>
    <w:uiPriority w:val="99"/>
    <w:locked/>
    <w:rsid w:val="008C359E"/>
    <w:rPr>
      <w:rFonts w:cs="Times New Roman"/>
    </w:rPr>
  </w:style>
  <w:style w:type="paragraph" w:styleId="Footer">
    <w:name w:val="footer"/>
    <w:basedOn w:val="Normal"/>
    <w:link w:val="FooterChar"/>
    <w:uiPriority w:val="99"/>
    <w:rsid w:val="008C359E"/>
    <w:pPr>
      <w:tabs>
        <w:tab w:val="center" w:pos="4513"/>
        <w:tab w:val="right" w:pos="9026"/>
      </w:tabs>
      <w:spacing w:after="0" w:line="240" w:lineRule="auto"/>
    </w:pPr>
  </w:style>
  <w:style w:type="character" w:customStyle="1" w:styleId="FooterChar">
    <w:name w:val="Footer Char"/>
    <w:link w:val="Footer"/>
    <w:uiPriority w:val="99"/>
    <w:locked/>
    <w:rsid w:val="008C359E"/>
    <w:rPr>
      <w:rFonts w:cs="Times New Roman"/>
    </w:rPr>
  </w:style>
  <w:style w:type="paragraph" w:styleId="BalloonText">
    <w:name w:val="Balloon Text"/>
    <w:basedOn w:val="Normal"/>
    <w:link w:val="BalloonTextChar"/>
    <w:uiPriority w:val="99"/>
    <w:semiHidden/>
    <w:rsid w:val="008C3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359E"/>
    <w:rPr>
      <w:rFonts w:ascii="Tahoma" w:hAnsi="Tahoma" w:cs="Tahoma"/>
      <w:sz w:val="16"/>
      <w:szCs w:val="16"/>
    </w:rPr>
  </w:style>
  <w:style w:type="paragraph" w:styleId="ListParagraph">
    <w:name w:val="List Paragraph"/>
    <w:aliases w:val="Appendix,F5 List Paragraph,List Paragraph1,Dot pt,No Spacing1,List Paragraph Char Char Char,Indicator Text,Colorful List - Accent 11,Numbered Para 1,Bullet 1,Bullet Points,MAIN CONTENT,List Paragraph2,Normal numbered,List Paragraph11,L,L1"/>
    <w:basedOn w:val="Normal"/>
    <w:link w:val="ListParagraphChar"/>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99"/>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99"/>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CommentReference">
    <w:name w:val="annotation reference"/>
    <w:uiPriority w:val="99"/>
    <w:semiHidden/>
    <w:rsid w:val="002547BD"/>
    <w:rPr>
      <w:rFonts w:cs="Times New Roman"/>
      <w:sz w:val="16"/>
      <w:szCs w:val="16"/>
    </w:rPr>
  </w:style>
  <w:style w:type="paragraph" w:styleId="CommentText">
    <w:name w:val="annotation text"/>
    <w:basedOn w:val="Normal"/>
    <w:link w:val="CommentTextChar"/>
    <w:uiPriority w:val="99"/>
    <w:semiHidden/>
    <w:rsid w:val="002547BD"/>
    <w:rPr>
      <w:sz w:val="20"/>
      <w:szCs w:val="20"/>
    </w:rPr>
  </w:style>
  <w:style w:type="character" w:customStyle="1" w:styleId="CommentTextChar">
    <w:name w:val="Comment Text Char"/>
    <w:link w:val="CommentText"/>
    <w:uiPriority w:val="99"/>
    <w:semiHidden/>
    <w:rsid w:val="00AD3110"/>
    <w:rPr>
      <w:sz w:val="20"/>
      <w:szCs w:val="20"/>
      <w:lang w:eastAsia="en-US"/>
    </w:rPr>
  </w:style>
  <w:style w:type="paragraph" w:styleId="CommentSubject">
    <w:name w:val="annotation subject"/>
    <w:basedOn w:val="CommentText"/>
    <w:next w:val="CommentText"/>
    <w:link w:val="CommentSubjectChar"/>
    <w:uiPriority w:val="99"/>
    <w:semiHidden/>
    <w:rsid w:val="002547BD"/>
    <w:rPr>
      <w:b/>
      <w:bCs/>
    </w:rPr>
  </w:style>
  <w:style w:type="character" w:customStyle="1" w:styleId="CommentSubjectChar">
    <w:name w:val="Comment Subject Char"/>
    <w:link w:val="CommentSubject"/>
    <w:uiPriority w:val="99"/>
    <w:semiHidden/>
    <w:rsid w:val="00AD3110"/>
    <w:rPr>
      <w:b/>
      <w:bCs/>
      <w:sz w:val="20"/>
      <w:szCs w:val="20"/>
      <w:lang w:eastAsia="en-US"/>
    </w:rPr>
  </w:style>
  <w:style w:type="character" w:customStyle="1" w:styleId="ListParagraphChar">
    <w:name w:val="List Paragraph Char"/>
    <w:aliases w:val="Appendix Char,F5 List Paragraph Char,List Paragraph1 Char,Dot pt Char,No Spacing1 Char,List Paragraph Char Char Char Char,Indicator Text Char,Colorful List - Accent 11 Char,Numbered Para 1 Char,Bullet 1 Char,Bullet Points Char,L Char"/>
    <w:basedOn w:val="DefaultParagraphFont"/>
    <w:link w:val="ListParagraph"/>
    <w:uiPriority w:val="34"/>
    <w:qFormat/>
    <w:locked/>
    <w:rsid w:val="00605C02"/>
    <w:rPr>
      <w:sz w:val="22"/>
      <w:szCs w:val="22"/>
      <w:lang w:eastAsia="en-US"/>
    </w:rPr>
  </w:style>
  <w:style w:type="paragraph" w:customStyle="1" w:styleId="paragraph">
    <w:name w:val="paragraph"/>
    <w:basedOn w:val="Normal"/>
    <w:rsid w:val="003F40A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F40A2"/>
  </w:style>
  <w:style w:type="character" w:customStyle="1" w:styleId="eop">
    <w:name w:val="eop"/>
    <w:basedOn w:val="DefaultParagraphFont"/>
    <w:rsid w:val="003F4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010A"/>
    <w:rPr>
      <w:rFonts w:ascii="Cambria" w:hAnsi="Cambria" w:cs="Times New Roman"/>
      <w:b/>
      <w:bCs/>
      <w:color w:val="365F91"/>
      <w:sz w:val="28"/>
      <w:szCs w:val="28"/>
    </w:rPr>
  </w:style>
  <w:style w:type="character" w:customStyle="1" w:styleId="Heading2Char">
    <w:name w:val="Heading 2 Char"/>
    <w:link w:val="Heading2"/>
    <w:uiPriority w:val="99"/>
    <w:locked/>
    <w:rsid w:val="00DC408A"/>
    <w:rPr>
      <w:rFonts w:ascii="Cambria" w:hAnsi="Cambria" w:cs="Times New Roman"/>
      <w:b/>
      <w:bCs/>
      <w:color w:val="4F81BD"/>
      <w:sz w:val="26"/>
      <w:szCs w:val="26"/>
    </w:rPr>
  </w:style>
  <w:style w:type="paragraph" w:styleId="Header">
    <w:name w:val="header"/>
    <w:basedOn w:val="Normal"/>
    <w:link w:val="HeaderChar"/>
    <w:uiPriority w:val="99"/>
    <w:rsid w:val="008C359E"/>
    <w:pPr>
      <w:tabs>
        <w:tab w:val="center" w:pos="4513"/>
        <w:tab w:val="right" w:pos="9026"/>
      </w:tabs>
      <w:spacing w:after="0" w:line="240" w:lineRule="auto"/>
    </w:pPr>
  </w:style>
  <w:style w:type="character" w:customStyle="1" w:styleId="HeaderChar">
    <w:name w:val="Header Char"/>
    <w:link w:val="Header"/>
    <w:uiPriority w:val="99"/>
    <w:locked/>
    <w:rsid w:val="008C359E"/>
    <w:rPr>
      <w:rFonts w:cs="Times New Roman"/>
    </w:rPr>
  </w:style>
  <w:style w:type="paragraph" w:styleId="Footer">
    <w:name w:val="footer"/>
    <w:basedOn w:val="Normal"/>
    <w:link w:val="FooterChar"/>
    <w:uiPriority w:val="99"/>
    <w:rsid w:val="008C359E"/>
    <w:pPr>
      <w:tabs>
        <w:tab w:val="center" w:pos="4513"/>
        <w:tab w:val="right" w:pos="9026"/>
      </w:tabs>
      <w:spacing w:after="0" w:line="240" w:lineRule="auto"/>
    </w:pPr>
  </w:style>
  <w:style w:type="character" w:customStyle="1" w:styleId="FooterChar">
    <w:name w:val="Footer Char"/>
    <w:link w:val="Footer"/>
    <w:uiPriority w:val="99"/>
    <w:locked/>
    <w:rsid w:val="008C359E"/>
    <w:rPr>
      <w:rFonts w:cs="Times New Roman"/>
    </w:rPr>
  </w:style>
  <w:style w:type="paragraph" w:styleId="BalloonText">
    <w:name w:val="Balloon Text"/>
    <w:basedOn w:val="Normal"/>
    <w:link w:val="BalloonTextChar"/>
    <w:uiPriority w:val="99"/>
    <w:semiHidden/>
    <w:rsid w:val="008C3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359E"/>
    <w:rPr>
      <w:rFonts w:ascii="Tahoma" w:hAnsi="Tahoma" w:cs="Tahoma"/>
      <w:sz w:val="16"/>
      <w:szCs w:val="16"/>
    </w:rPr>
  </w:style>
  <w:style w:type="paragraph" w:styleId="ListParagraph">
    <w:name w:val="List Paragraph"/>
    <w:aliases w:val="Appendix,F5 List Paragraph,List Paragraph1,Dot pt,No Spacing1,List Paragraph Char Char Char,Indicator Text,Colorful List - Accent 11,Numbered Para 1,Bullet 1,Bullet Points,MAIN CONTENT,List Paragraph2,Normal numbered,List Paragraph11,L,L1"/>
    <w:basedOn w:val="Normal"/>
    <w:link w:val="ListParagraphChar"/>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99"/>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99"/>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CommentReference">
    <w:name w:val="annotation reference"/>
    <w:uiPriority w:val="99"/>
    <w:semiHidden/>
    <w:rsid w:val="002547BD"/>
    <w:rPr>
      <w:rFonts w:cs="Times New Roman"/>
      <w:sz w:val="16"/>
      <w:szCs w:val="16"/>
    </w:rPr>
  </w:style>
  <w:style w:type="paragraph" w:styleId="CommentText">
    <w:name w:val="annotation text"/>
    <w:basedOn w:val="Normal"/>
    <w:link w:val="CommentTextChar"/>
    <w:uiPriority w:val="99"/>
    <w:semiHidden/>
    <w:rsid w:val="002547BD"/>
    <w:rPr>
      <w:sz w:val="20"/>
      <w:szCs w:val="20"/>
    </w:rPr>
  </w:style>
  <w:style w:type="character" w:customStyle="1" w:styleId="CommentTextChar">
    <w:name w:val="Comment Text Char"/>
    <w:link w:val="CommentText"/>
    <w:uiPriority w:val="99"/>
    <w:semiHidden/>
    <w:rsid w:val="00AD3110"/>
    <w:rPr>
      <w:sz w:val="20"/>
      <w:szCs w:val="20"/>
      <w:lang w:eastAsia="en-US"/>
    </w:rPr>
  </w:style>
  <w:style w:type="paragraph" w:styleId="CommentSubject">
    <w:name w:val="annotation subject"/>
    <w:basedOn w:val="CommentText"/>
    <w:next w:val="CommentText"/>
    <w:link w:val="CommentSubjectChar"/>
    <w:uiPriority w:val="99"/>
    <w:semiHidden/>
    <w:rsid w:val="002547BD"/>
    <w:rPr>
      <w:b/>
      <w:bCs/>
    </w:rPr>
  </w:style>
  <w:style w:type="character" w:customStyle="1" w:styleId="CommentSubjectChar">
    <w:name w:val="Comment Subject Char"/>
    <w:link w:val="CommentSubject"/>
    <w:uiPriority w:val="99"/>
    <w:semiHidden/>
    <w:rsid w:val="00AD3110"/>
    <w:rPr>
      <w:b/>
      <w:bCs/>
      <w:sz w:val="20"/>
      <w:szCs w:val="20"/>
      <w:lang w:eastAsia="en-US"/>
    </w:rPr>
  </w:style>
  <w:style w:type="character" w:customStyle="1" w:styleId="ListParagraphChar">
    <w:name w:val="List Paragraph Char"/>
    <w:aliases w:val="Appendix Char,F5 List Paragraph Char,List Paragraph1 Char,Dot pt Char,No Spacing1 Char,List Paragraph Char Char Char Char,Indicator Text Char,Colorful List - Accent 11 Char,Numbered Para 1 Char,Bullet 1 Char,Bullet Points Char,L Char"/>
    <w:basedOn w:val="DefaultParagraphFont"/>
    <w:link w:val="ListParagraph"/>
    <w:uiPriority w:val="34"/>
    <w:qFormat/>
    <w:locked/>
    <w:rsid w:val="00605C02"/>
    <w:rPr>
      <w:sz w:val="22"/>
      <w:szCs w:val="22"/>
      <w:lang w:eastAsia="en-US"/>
    </w:rPr>
  </w:style>
  <w:style w:type="paragraph" w:customStyle="1" w:styleId="paragraph">
    <w:name w:val="paragraph"/>
    <w:basedOn w:val="Normal"/>
    <w:rsid w:val="003F40A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F40A2"/>
  </w:style>
  <w:style w:type="character" w:customStyle="1" w:styleId="eop">
    <w:name w:val="eop"/>
    <w:basedOn w:val="DefaultParagraphFont"/>
    <w:rsid w:val="003F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555790">
      <w:bodyDiv w:val="1"/>
      <w:marLeft w:val="0"/>
      <w:marRight w:val="0"/>
      <w:marTop w:val="0"/>
      <w:marBottom w:val="0"/>
      <w:divBdr>
        <w:top w:val="none" w:sz="0" w:space="0" w:color="auto"/>
        <w:left w:val="none" w:sz="0" w:space="0" w:color="auto"/>
        <w:bottom w:val="none" w:sz="0" w:space="0" w:color="auto"/>
        <w:right w:val="none" w:sz="0" w:space="0" w:color="auto"/>
      </w:divBdr>
      <w:divsChild>
        <w:div w:id="2098210831">
          <w:marLeft w:val="274"/>
          <w:marRight w:val="0"/>
          <w:marTop w:val="0"/>
          <w:marBottom w:val="0"/>
          <w:divBdr>
            <w:top w:val="none" w:sz="0" w:space="0" w:color="auto"/>
            <w:left w:val="none" w:sz="0" w:space="0" w:color="auto"/>
            <w:bottom w:val="none" w:sz="0" w:space="0" w:color="auto"/>
            <w:right w:val="none" w:sz="0" w:space="0" w:color="auto"/>
          </w:divBdr>
        </w:div>
      </w:divsChild>
    </w:div>
    <w:div w:id="1317875377">
      <w:bodyDiv w:val="1"/>
      <w:marLeft w:val="0"/>
      <w:marRight w:val="0"/>
      <w:marTop w:val="0"/>
      <w:marBottom w:val="0"/>
      <w:divBdr>
        <w:top w:val="none" w:sz="0" w:space="0" w:color="auto"/>
        <w:left w:val="none" w:sz="0" w:space="0" w:color="auto"/>
        <w:bottom w:val="none" w:sz="0" w:space="0" w:color="auto"/>
        <w:right w:val="none" w:sz="0" w:space="0" w:color="auto"/>
      </w:divBdr>
      <w:divsChild>
        <w:div w:id="1807232932">
          <w:marLeft w:val="274"/>
          <w:marRight w:val="0"/>
          <w:marTop w:val="0"/>
          <w:marBottom w:val="0"/>
          <w:divBdr>
            <w:top w:val="none" w:sz="0" w:space="0" w:color="auto"/>
            <w:left w:val="none" w:sz="0" w:space="0" w:color="auto"/>
            <w:bottom w:val="none" w:sz="0" w:space="0" w:color="auto"/>
            <w:right w:val="none" w:sz="0" w:space="0" w:color="auto"/>
          </w:divBdr>
        </w:div>
      </w:divsChild>
    </w:div>
    <w:div w:id="1684623755">
      <w:bodyDiv w:val="1"/>
      <w:marLeft w:val="0"/>
      <w:marRight w:val="0"/>
      <w:marTop w:val="0"/>
      <w:marBottom w:val="0"/>
      <w:divBdr>
        <w:top w:val="none" w:sz="0" w:space="0" w:color="auto"/>
        <w:left w:val="none" w:sz="0" w:space="0" w:color="auto"/>
        <w:bottom w:val="none" w:sz="0" w:space="0" w:color="auto"/>
        <w:right w:val="none" w:sz="0" w:space="0" w:color="auto"/>
      </w:divBdr>
    </w:div>
    <w:div w:id="19010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42B27B4494D041A99CC9467AFBE9DA" ma:contentTypeVersion="4" ma:contentTypeDescription="Create a new document." ma:contentTypeScope="" ma:versionID="ec5bf5ff5290ed2dbe03e949eca300bb">
  <xsd:schema xmlns:xsd="http://www.w3.org/2001/XMLSchema" xmlns:xs="http://www.w3.org/2001/XMLSchema" xmlns:p="http://schemas.microsoft.com/office/2006/metadata/properties" xmlns:ns2="c14d05e3-7020-46b9-809b-ab008a64c6f9" targetNamespace="http://schemas.microsoft.com/office/2006/metadata/properties" ma:root="true" ma:fieldsID="34716e5905733953f36c28d923f7e0d8" ns2:_="">
    <xsd:import namespace="c14d05e3-7020-46b9-809b-ab008a64c6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05e3-7020-46b9-809b-ab008a64c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71EE8-27EB-47C7-ABBB-71D7746761D7}">
  <ds:schemaRefs>
    <ds:schemaRef ds:uri="http://schemas.microsoft.com/sharepoint/v3/contenttype/forms"/>
  </ds:schemaRefs>
</ds:datastoreItem>
</file>

<file path=customXml/itemProps2.xml><?xml version="1.0" encoding="utf-8"?>
<ds:datastoreItem xmlns:ds="http://schemas.openxmlformats.org/officeDocument/2006/customXml" ds:itemID="{323B4F78-1E5B-4CC1-9FF5-FCC116EF5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05e3-7020-46b9-809b-ab008a64c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002E0-A433-44AA-BA69-2A179304E923}">
  <ds:schemaRefs>
    <ds:schemaRef ds:uri="http://schemas.microsoft.com/office/2006/metadata/longProperties"/>
  </ds:schemaRefs>
</ds:datastoreItem>
</file>

<file path=customXml/itemProps4.xml><?xml version="1.0" encoding="utf-8"?>
<ds:datastoreItem xmlns:ds="http://schemas.openxmlformats.org/officeDocument/2006/customXml" ds:itemID="{74C22286-AA33-4DB4-9106-D50AC38C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Turning Point 3-Year corporate Business Plan</vt:lpstr>
    </vt:vector>
  </TitlesOfParts>
  <Company>Turning Point</Company>
  <LinksUpToDate>false</LinksUpToDate>
  <CharactersWithSpaces>16447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Turning Point 3-Year corporate Business Plan</dc:title>
  <dc:creator>pnewton</dc:creator>
  <cp:lastModifiedBy>Amy Stephenson</cp:lastModifiedBy>
  <cp:revision>2</cp:revision>
  <cp:lastPrinted>2010-06-11T22:07:00Z</cp:lastPrinted>
  <dcterms:created xsi:type="dcterms:W3CDTF">2025-06-04T14:04:00Z</dcterms:created>
  <dcterms:modified xsi:type="dcterms:W3CDTF">2025-06-04T14:04:00Z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0x010100D642B27B4494D041A99CC9467AFBE9DA</vt:lpwstr>
  </property>
  <property fmtid="{D5CDD505-2E9C-101B-9397-08002B2CF9AE}" pid="3" name="xd_Signature">
    <vt:lpwstr/>
  </property>
  <property fmtid="{D5CDD505-2E9C-101B-9397-08002B2CF9AE}" pid="4" name="display_urn:schemas-microsoft-com:office:office#Editor">
    <vt:lpwstr>Gill Campbell</vt:lpwstr>
  </property>
  <property fmtid="{D5CDD505-2E9C-101B-9397-08002B2CF9AE}" pid="5" name="Order">
    <vt:lpwstr>35100.0000000000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Gill Campbell</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display_urn:schemas-microsoft-com:office:office#SharedWithUsers">
    <vt:lpwstr>Gill Campbell;Maxine Frodsham;Vikki Young</vt:lpwstr>
  </property>
  <property fmtid="{D5CDD505-2E9C-101B-9397-08002B2CF9AE}" pid="13" name="SharedWithUsers">
    <vt:lpwstr>40;#Gill Campbell;#17;#Maxine Frodsham;#22;#Vikki Young</vt:lpwstr>
  </property>
  <property fmtid="{D5CDD505-2E9C-101B-9397-08002B2CF9AE}" pid="14" name="ClassificationContentMarkingFooterShapeIds">
    <vt:lpwstr>230d6b7e,700690e5,41ca6de2</vt:lpwstr>
  </property>
  <property fmtid="{D5CDD505-2E9C-101B-9397-08002B2CF9AE}" pid="15" name="ClassificationContentMarkingFooterFontProps">
    <vt:lpwstr>#008000,10,Calibri</vt:lpwstr>
  </property>
  <property fmtid="{D5CDD505-2E9C-101B-9397-08002B2CF9AE}" pid="16" name="ClassificationContentMarkingFooterText">
    <vt:lpwstr>GREEN</vt:lpwstr>
  </property>
  <property fmtid="{D5CDD505-2E9C-101B-9397-08002B2CF9AE}" pid="17" name="MSIP_Label_ebfa061d-e84e-49c5-87e7-e2a61069a670_Enabled">
    <vt:lpwstr>true</vt:lpwstr>
  </property>
  <property fmtid="{D5CDD505-2E9C-101B-9397-08002B2CF9AE}" pid="18" name="MSIP_Label_ebfa061d-e84e-49c5-87e7-e2a61069a670_SetDate">
    <vt:lpwstr>2025-03-26T14:39:58Z</vt:lpwstr>
  </property>
  <property fmtid="{D5CDD505-2E9C-101B-9397-08002B2CF9AE}" pid="19" name="MSIP_Label_ebfa061d-e84e-49c5-87e7-e2a61069a670_Method">
    <vt:lpwstr>Standard</vt:lpwstr>
  </property>
  <property fmtid="{D5CDD505-2E9C-101B-9397-08002B2CF9AE}" pid="20" name="MSIP_Label_ebfa061d-e84e-49c5-87e7-e2a61069a670_Name">
    <vt:lpwstr>GREEN</vt:lpwstr>
  </property>
  <property fmtid="{D5CDD505-2E9C-101B-9397-08002B2CF9AE}" pid="21" name="MSIP_Label_ebfa061d-e84e-49c5-87e7-e2a61069a670_SiteId">
    <vt:lpwstr>0e3b206e-48d1-4e3a-b599-5e7daeec0bb0</vt:lpwstr>
  </property>
  <property fmtid="{D5CDD505-2E9C-101B-9397-08002B2CF9AE}" pid="22" name="MSIP_Label_ebfa061d-e84e-49c5-87e7-e2a61069a670_ActionId">
    <vt:lpwstr>59387309-2705-42a6-abe5-6918fc9e8931</vt:lpwstr>
  </property>
  <property fmtid="{D5CDD505-2E9C-101B-9397-08002B2CF9AE}" pid="23" name="MSIP_Label_ebfa061d-e84e-49c5-87e7-e2a61069a670_ContentBits">
    <vt:lpwstr>2</vt:lpwstr>
  </property>
  <property fmtid="{D5CDD505-2E9C-101B-9397-08002B2CF9AE}" pid="24" name="MSIP_Label_ebfa061d-e84e-49c5-87e7-e2a61069a670_Tag">
    <vt:lpwstr>10, 3, 0, 2</vt:lpwstr>
  </property>
</Properties>
</file>