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56A6" w14:textId="77777777" w:rsidR="004A13F1" w:rsidRPr="000468D1" w:rsidRDefault="004A13F1" w:rsidP="000468D1">
      <w:pPr>
        <w:spacing w:after="0" w:line="240" w:lineRule="auto"/>
        <w:rPr>
          <w:rFonts w:cs="Calibri"/>
        </w:rPr>
      </w:pPr>
      <w:r w:rsidRPr="000468D1">
        <w:rPr>
          <w:rFonts w:cs="Calibri"/>
          <w:b/>
          <w:bCs/>
          <w:color w:val="000000"/>
        </w:rPr>
        <w:t xml:space="preserve">JOB DESCRIPTION </w:t>
      </w:r>
    </w:p>
    <w:p w14:paraId="460B045C" w14:textId="77777777" w:rsidR="004A13F1" w:rsidRPr="002070DE" w:rsidRDefault="004A13F1" w:rsidP="00A62CD6">
      <w:pPr>
        <w:spacing w:after="0" w:line="240" w:lineRule="auto"/>
        <w:rPr>
          <w:rFonts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5"/>
        <w:gridCol w:w="2835"/>
        <w:gridCol w:w="4501"/>
      </w:tblGrid>
      <w:tr w:rsidR="004A13F1" w:rsidRPr="00276DC3" w14:paraId="4F0E73B3" w14:textId="77777777" w:rsidTr="00D741EE">
        <w:tc>
          <w:tcPr>
            <w:tcW w:w="2445" w:type="dxa"/>
            <w:tcBorders>
              <w:top w:val="single" w:sz="4" w:space="0" w:color="auto"/>
              <w:left w:val="single" w:sz="4" w:space="0" w:color="auto"/>
              <w:bottom w:val="single" w:sz="4" w:space="0" w:color="auto"/>
              <w:right w:val="single" w:sz="4" w:space="0" w:color="auto"/>
            </w:tcBorders>
          </w:tcPr>
          <w:p w14:paraId="2FB3171D" w14:textId="77777777" w:rsidR="004A13F1" w:rsidRPr="00276DC3" w:rsidRDefault="004A13F1" w:rsidP="00E63378">
            <w:pPr>
              <w:spacing w:after="0" w:line="240" w:lineRule="auto"/>
              <w:rPr>
                <w:rFonts w:asciiTheme="minorHAnsi" w:hAnsiTheme="minorHAnsi" w:cs="Calibri"/>
              </w:rPr>
            </w:pPr>
            <w:r w:rsidRPr="00276DC3">
              <w:rPr>
                <w:rFonts w:asciiTheme="minorHAnsi" w:hAnsiTheme="minorHAnsi" w:cs="Calibr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14:paraId="048A7746" w14:textId="4CAE459F" w:rsidR="004A13F1" w:rsidRPr="00276DC3" w:rsidRDefault="00B14016" w:rsidP="008C06C8">
            <w:pPr>
              <w:spacing w:after="0" w:line="240" w:lineRule="auto"/>
              <w:rPr>
                <w:rFonts w:asciiTheme="minorHAnsi" w:hAnsiTheme="minorHAnsi" w:cs="Calibri"/>
              </w:rPr>
            </w:pPr>
            <w:r w:rsidRPr="00276DC3">
              <w:rPr>
                <w:rFonts w:asciiTheme="minorHAnsi" w:hAnsiTheme="minorHAnsi"/>
              </w:rPr>
              <w:t xml:space="preserve">Quality &amp; </w:t>
            </w:r>
            <w:r w:rsidR="00325C50">
              <w:rPr>
                <w:rFonts w:asciiTheme="minorHAnsi" w:hAnsiTheme="minorHAnsi"/>
              </w:rPr>
              <w:t>Governance</w:t>
            </w:r>
            <w:r w:rsidRPr="00276DC3">
              <w:rPr>
                <w:rFonts w:asciiTheme="minorHAnsi" w:hAnsiTheme="minorHAnsi"/>
              </w:rPr>
              <w:t xml:space="preserve"> Manager</w:t>
            </w:r>
          </w:p>
        </w:tc>
      </w:tr>
      <w:tr w:rsidR="004A13F1" w:rsidRPr="00276DC3" w14:paraId="4CFB2C4B" w14:textId="77777777" w:rsidTr="00D741EE">
        <w:tc>
          <w:tcPr>
            <w:tcW w:w="2445" w:type="dxa"/>
            <w:tcBorders>
              <w:top w:val="single" w:sz="4" w:space="0" w:color="auto"/>
              <w:left w:val="single" w:sz="4" w:space="0" w:color="auto"/>
              <w:bottom w:val="single" w:sz="4" w:space="0" w:color="auto"/>
              <w:right w:val="single" w:sz="4" w:space="0" w:color="auto"/>
            </w:tcBorders>
          </w:tcPr>
          <w:p w14:paraId="78796780" w14:textId="77777777" w:rsidR="004A13F1" w:rsidRPr="00276DC3" w:rsidRDefault="004A13F1" w:rsidP="00E63378">
            <w:pPr>
              <w:spacing w:after="0" w:line="240" w:lineRule="auto"/>
              <w:rPr>
                <w:rFonts w:asciiTheme="minorHAnsi" w:hAnsiTheme="minorHAnsi" w:cs="Calibri"/>
                <w:b/>
                <w:bCs/>
              </w:rPr>
            </w:pPr>
            <w:r w:rsidRPr="00276DC3">
              <w:rPr>
                <w:rFonts w:asciiTheme="minorHAnsi" w:hAnsiTheme="minorHAnsi" w:cs="Calibri"/>
                <w:b/>
                <w:bCs/>
              </w:rPr>
              <w:t xml:space="preserve">Service/Department </w:t>
            </w:r>
          </w:p>
        </w:tc>
        <w:tc>
          <w:tcPr>
            <w:tcW w:w="7336" w:type="dxa"/>
            <w:gridSpan w:val="2"/>
            <w:tcBorders>
              <w:top w:val="single" w:sz="4" w:space="0" w:color="auto"/>
              <w:left w:val="single" w:sz="4" w:space="0" w:color="auto"/>
              <w:bottom w:val="single" w:sz="4" w:space="0" w:color="auto"/>
              <w:right w:val="single" w:sz="4" w:space="0" w:color="auto"/>
            </w:tcBorders>
          </w:tcPr>
          <w:p w14:paraId="648492A8" w14:textId="77777777" w:rsidR="004A13F1" w:rsidRPr="00276DC3" w:rsidRDefault="0017078B" w:rsidP="0017078B">
            <w:pPr>
              <w:spacing w:after="0" w:line="240" w:lineRule="auto"/>
              <w:rPr>
                <w:rFonts w:asciiTheme="minorHAnsi" w:hAnsiTheme="minorHAnsi" w:cs="Calibri"/>
              </w:rPr>
            </w:pPr>
            <w:r w:rsidRPr="00276DC3">
              <w:rPr>
                <w:rFonts w:asciiTheme="minorHAnsi" w:hAnsiTheme="minorHAnsi" w:cs="Calibri"/>
              </w:rPr>
              <w:t>Talking Therapies</w:t>
            </w:r>
          </w:p>
        </w:tc>
      </w:tr>
      <w:tr w:rsidR="004A13F1" w:rsidRPr="00276DC3" w14:paraId="0F2A722C" w14:textId="77777777" w:rsidTr="00D741EE">
        <w:tc>
          <w:tcPr>
            <w:tcW w:w="2445" w:type="dxa"/>
            <w:tcBorders>
              <w:top w:val="single" w:sz="4" w:space="0" w:color="auto"/>
              <w:left w:val="single" w:sz="4" w:space="0" w:color="auto"/>
              <w:bottom w:val="single" w:sz="4" w:space="0" w:color="auto"/>
              <w:right w:val="single" w:sz="4" w:space="0" w:color="auto"/>
            </w:tcBorders>
          </w:tcPr>
          <w:p w14:paraId="5ADF1D59" w14:textId="77777777" w:rsidR="004A13F1" w:rsidRPr="00276DC3" w:rsidRDefault="004A13F1" w:rsidP="00E63378">
            <w:pPr>
              <w:spacing w:after="0" w:line="240" w:lineRule="auto"/>
              <w:rPr>
                <w:rFonts w:asciiTheme="minorHAnsi" w:hAnsiTheme="minorHAnsi" w:cs="Calibri"/>
                <w:b/>
                <w:bCs/>
              </w:rPr>
            </w:pPr>
            <w:r w:rsidRPr="00276DC3">
              <w:rPr>
                <w:rFonts w:asciiTheme="minorHAnsi" w:hAnsiTheme="minorHAnsi" w:cs="Calibri"/>
                <w:b/>
                <w:bCs/>
              </w:rPr>
              <w:t>Sector/Function</w:t>
            </w:r>
          </w:p>
        </w:tc>
        <w:tc>
          <w:tcPr>
            <w:tcW w:w="7336" w:type="dxa"/>
            <w:gridSpan w:val="2"/>
            <w:tcBorders>
              <w:top w:val="single" w:sz="4" w:space="0" w:color="auto"/>
              <w:left w:val="single" w:sz="4" w:space="0" w:color="auto"/>
              <w:bottom w:val="single" w:sz="4" w:space="0" w:color="auto"/>
              <w:right w:val="single" w:sz="4" w:space="0" w:color="auto"/>
            </w:tcBorders>
          </w:tcPr>
          <w:p w14:paraId="3C75D2F2" w14:textId="77777777" w:rsidR="004A13F1" w:rsidRPr="00276DC3" w:rsidRDefault="0017078B" w:rsidP="0017078B">
            <w:pPr>
              <w:spacing w:after="0" w:line="240" w:lineRule="auto"/>
              <w:rPr>
                <w:rFonts w:asciiTheme="minorHAnsi" w:hAnsiTheme="minorHAnsi" w:cs="Calibri"/>
              </w:rPr>
            </w:pPr>
            <w:r w:rsidRPr="00276DC3">
              <w:rPr>
                <w:rFonts w:asciiTheme="minorHAnsi" w:hAnsiTheme="minorHAnsi" w:cs="Calibri"/>
              </w:rPr>
              <w:t>Mental Health and Learning Disabilities</w:t>
            </w:r>
            <w:r w:rsidR="004A13F1" w:rsidRPr="00276DC3">
              <w:rPr>
                <w:rFonts w:asciiTheme="minorHAnsi" w:hAnsiTheme="minorHAnsi" w:cs="Calibri"/>
              </w:rPr>
              <w:t xml:space="preserve">  </w:t>
            </w:r>
          </w:p>
        </w:tc>
      </w:tr>
      <w:tr w:rsidR="004A13F1" w:rsidRPr="00276DC3" w14:paraId="1D92968E" w14:textId="77777777" w:rsidTr="00D741EE">
        <w:tc>
          <w:tcPr>
            <w:tcW w:w="2445" w:type="dxa"/>
            <w:tcBorders>
              <w:top w:val="single" w:sz="4" w:space="0" w:color="auto"/>
              <w:left w:val="single" w:sz="4" w:space="0" w:color="auto"/>
              <w:bottom w:val="single" w:sz="4" w:space="0" w:color="auto"/>
              <w:right w:val="single" w:sz="4" w:space="0" w:color="auto"/>
            </w:tcBorders>
          </w:tcPr>
          <w:p w14:paraId="6A6AB6CE" w14:textId="77777777" w:rsidR="004A13F1" w:rsidRPr="00276DC3" w:rsidRDefault="004A13F1" w:rsidP="00E63378">
            <w:pPr>
              <w:spacing w:after="0" w:line="240" w:lineRule="auto"/>
              <w:rPr>
                <w:rFonts w:asciiTheme="minorHAnsi" w:hAnsiTheme="minorHAnsi" w:cs="Calibri"/>
                <w:b/>
                <w:bCs/>
              </w:rPr>
            </w:pPr>
            <w:r w:rsidRPr="00276DC3">
              <w:rPr>
                <w:rFonts w:asciiTheme="minorHAnsi" w:hAnsiTheme="minorHAnsi" w:cs="Calibri"/>
                <w:b/>
                <w:bCs/>
              </w:rPr>
              <w:t>Reports to (Job title)</w:t>
            </w:r>
          </w:p>
        </w:tc>
        <w:tc>
          <w:tcPr>
            <w:tcW w:w="7336" w:type="dxa"/>
            <w:gridSpan w:val="2"/>
            <w:tcBorders>
              <w:top w:val="single" w:sz="4" w:space="0" w:color="auto"/>
              <w:left w:val="single" w:sz="4" w:space="0" w:color="auto"/>
              <w:bottom w:val="single" w:sz="4" w:space="0" w:color="auto"/>
              <w:right w:val="single" w:sz="4" w:space="0" w:color="auto"/>
            </w:tcBorders>
          </w:tcPr>
          <w:p w14:paraId="1AF3FF37" w14:textId="796FEE2E" w:rsidR="004A13F1" w:rsidRPr="00276DC3" w:rsidRDefault="00325C50" w:rsidP="00EC5D86">
            <w:pPr>
              <w:spacing w:after="0" w:line="240" w:lineRule="auto"/>
              <w:rPr>
                <w:rFonts w:asciiTheme="minorHAnsi" w:hAnsiTheme="minorHAnsi" w:cs="Calibri"/>
              </w:rPr>
            </w:pPr>
            <w:r>
              <w:rPr>
                <w:rFonts w:asciiTheme="minorHAnsi" w:hAnsiTheme="minorHAnsi" w:cs="Calibri"/>
              </w:rPr>
              <w:t>Deputy</w:t>
            </w:r>
            <w:r w:rsidR="001D3775" w:rsidRPr="00276DC3">
              <w:rPr>
                <w:rFonts w:asciiTheme="minorHAnsi" w:hAnsiTheme="minorHAnsi" w:cs="Calibri"/>
              </w:rPr>
              <w:t xml:space="preserve"> Operations Manager</w:t>
            </w:r>
          </w:p>
        </w:tc>
      </w:tr>
      <w:tr w:rsidR="004A13F1" w:rsidRPr="00276DC3" w14:paraId="22CD4F91" w14:textId="77777777" w:rsidTr="00D741EE">
        <w:tc>
          <w:tcPr>
            <w:tcW w:w="2445" w:type="dxa"/>
            <w:tcBorders>
              <w:top w:val="single" w:sz="4" w:space="0" w:color="auto"/>
              <w:left w:val="single" w:sz="4" w:space="0" w:color="auto"/>
              <w:bottom w:val="single" w:sz="4" w:space="0" w:color="auto"/>
              <w:right w:val="single" w:sz="4" w:space="0" w:color="auto"/>
            </w:tcBorders>
          </w:tcPr>
          <w:p w14:paraId="1BA69A8F" w14:textId="77777777" w:rsidR="004A13F1" w:rsidRPr="00276DC3" w:rsidRDefault="004A13F1" w:rsidP="00E63378">
            <w:pPr>
              <w:spacing w:after="0" w:line="240" w:lineRule="auto"/>
              <w:rPr>
                <w:rFonts w:asciiTheme="minorHAnsi" w:hAnsiTheme="minorHAnsi" w:cs="Calibri"/>
                <w:b/>
                <w:bCs/>
              </w:rPr>
            </w:pPr>
            <w:r w:rsidRPr="00276DC3">
              <w:rPr>
                <w:rFonts w:asciiTheme="minorHAnsi" w:hAnsiTheme="minorHAnsi" w:cs="Calibr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14:paraId="618412AD" w14:textId="77777777" w:rsidR="004A13F1" w:rsidRPr="00276DC3" w:rsidRDefault="00B14016" w:rsidP="00E63378">
            <w:pPr>
              <w:spacing w:after="0" w:line="240" w:lineRule="auto"/>
              <w:rPr>
                <w:rFonts w:asciiTheme="minorHAnsi" w:hAnsiTheme="minorHAnsi" w:cs="Calibri"/>
              </w:rPr>
            </w:pPr>
            <w:r w:rsidRPr="00276DC3">
              <w:rPr>
                <w:rFonts w:asciiTheme="minorHAnsi" w:hAnsiTheme="minorHAnsi" w:cs="Calibri"/>
              </w:rPr>
              <w:t>4</w:t>
            </w:r>
          </w:p>
        </w:tc>
      </w:tr>
      <w:tr w:rsidR="004A13F1" w:rsidRPr="00276DC3" w14:paraId="2455B418" w14:textId="77777777" w:rsidTr="00D741EE">
        <w:tc>
          <w:tcPr>
            <w:tcW w:w="2445" w:type="dxa"/>
            <w:tcBorders>
              <w:top w:val="single" w:sz="4" w:space="0" w:color="auto"/>
              <w:left w:val="single" w:sz="4" w:space="0" w:color="auto"/>
              <w:bottom w:val="single" w:sz="4" w:space="0" w:color="auto"/>
              <w:right w:val="single" w:sz="4" w:space="0" w:color="auto"/>
            </w:tcBorders>
          </w:tcPr>
          <w:p w14:paraId="3972238D" w14:textId="77777777" w:rsidR="004A13F1" w:rsidRPr="00276DC3" w:rsidRDefault="004A13F1" w:rsidP="00E63378">
            <w:pPr>
              <w:spacing w:after="0" w:line="240" w:lineRule="auto"/>
              <w:rPr>
                <w:rFonts w:asciiTheme="minorHAnsi" w:hAnsiTheme="minorHAnsi" w:cs="Calibri"/>
                <w:b/>
                <w:bCs/>
              </w:rPr>
            </w:pPr>
            <w:r w:rsidRPr="00276DC3">
              <w:rPr>
                <w:rFonts w:asciiTheme="minorHAnsi" w:hAnsiTheme="minorHAnsi" w:cs="Calibr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14:paraId="6ACAA2B3" w14:textId="77777777" w:rsidR="001D3775" w:rsidRPr="00276DC3" w:rsidRDefault="00C14057" w:rsidP="00DE420F">
            <w:pPr>
              <w:rPr>
                <w:rFonts w:asciiTheme="minorHAnsi" w:hAnsiTheme="minorHAnsi" w:cs="Arial"/>
                <w:sz w:val="18"/>
                <w:szCs w:val="18"/>
              </w:rPr>
            </w:pPr>
            <w:r w:rsidRPr="00276DC3">
              <w:rPr>
                <w:rFonts w:asciiTheme="minorHAnsi" w:hAnsiTheme="minorHAnsi" w:cs="Arial"/>
                <w:sz w:val="18"/>
                <w:szCs w:val="18"/>
              </w:rPr>
              <w:t xml:space="preserve">To </w:t>
            </w:r>
            <w:r w:rsidR="001D3775" w:rsidRPr="00276DC3">
              <w:rPr>
                <w:rFonts w:asciiTheme="minorHAnsi" w:hAnsiTheme="minorHAnsi" w:cs="Arial"/>
                <w:sz w:val="18"/>
                <w:szCs w:val="18"/>
              </w:rPr>
              <w:t xml:space="preserve">provide direct support to </w:t>
            </w:r>
            <w:r w:rsidR="00B14016" w:rsidRPr="00276DC3">
              <w:rPr>
                <w:rFonts w:asciiTheme="minorHAnsi" w:hAnsiTheme="minorHAnsi" w:cs="Arial"/>
                <w:sz w:val="18"/>
                <w:szCs w:val="18"/>
              </w:rPr>
              <w:t>the service to ensure</w:t>
            </w:r>
            <w:r w:rsidR="001D3775" w:rsidRPr="00276DC3">
              <w:rPr>
                <w:rFonts w:asciiTheme="minorHAnsi" w:hAnsiTheme="minorHAnsi" w:cs="Arial"/>
                <w:sz w:val="18"/>
                <w:szCs w:val="18"/>
              </w:rPr>
              <w:t xml:space="preserve"> that service governance </w:t>
            </w:r>
            <w:r w:rsidR="00067211" w:rsidRPr="00276DC3">
              <w:rPr>
                <w:rFonts w:asciiTheme="minorHAnsi" w:hAnsiTheme="minorHAnsi" w:cs="Arial"/>
                <w:sz w:val="18"/>
                <w:szCs w:val="18"/>
              </w:rPr>
              <w:t xml:space="preserve">and compliance </w:t>
            </w:r>
            <w:r w:rsidR="001D3775" w:rsidRPr="00276DC3">
              <w:rPr>
                <w:rFonts w:asciiTheme="minorHAnsi" w:hAnsiTheme="minorHAnsi" w:cs="Arial"/>
                <w:sz w:val="18"/>
                <w:szCs w:val="18"/>
              </w:rPr>
              <w:t xml:space="preserve">is effectively managed and delivered. </w:t>
            </w:r>
          </w:p>
          <w:p w14:paraId="7AD09BFE" w14:textId="77777777" w:rsidR="001D3775" w:rsidRPr="00276DC3" w:rsidRDefault="001D3775" w:rsidP="00DE420F">
            <w:pPr>
              <w:rPr>
                <w:rFonts w:asciiTheme="minorHAnsi" w:hAnsiTheme="minorHAnsi" w:cs="Arial"/>
                <w:sz w:val="18"/>
                <w:szCs w:val="18"/>
              </w:rPr>
            </w:pPr>
            <w:r w:rsidRPr="00276DC3">
              <w:rPr>
                <w:rFonts w:asciiTheme="minorHAnsi" w:hAnsiTheme="minorHAnsi" w:cs="Arial"/>
                <w:sz w:val="18"/>
                <w:szCs w:val="18"/>
              </w:rPr>
              <w:t xml:space="preserve">To enable </w:t>
            </w:r>
            <w:r w:rsidR="00B14016" w:rsidRPr="00276DC3">
              <w:rPr>
                <w:rFonts w:asciiTheme="minorHAnsi" w:hAnsiTheme="minorHAnsi" w:cs="Arial"/>
                <w:sz w:val="18"/>
                <w:szCs w:val="18"/>
              </w:rPr>
              <w:t xml:space="preserve">the </w:t>
            </w:r>
            <w:r w:rsidRPr="00276DC3">
              <w:rPr>
                <w:rFonts w:asciiTheme="minorHAnsi" w:hAnsiTheme="minorHAnsi" w:cs="Arial"/>
                <w:sz w:val="18"/>
                <w:szCs w:val="18"/>
              </w:rPr>
              <w:t>service to implement TP’s best practice models to improve staff competence and improve the quality and performance of service.</w:t>
            </w:r>
          </w:p>
          <w:p w14:paraId="2FFD5FED" w14:textId="77777777" w:rsidR="001D3775" w:rsidRPr="00276DC3" w:rsidRDefault="000B10C0" w:rsidP="00DE420F">
            <w:pPr>
              <w:rPr>
                <w:rFonts w:asciiTheme="minorHAnsi" w:hAnsiTheme="minorHAnsi" w:cs="Arial"/>
                <w:sz w:val="18"/>
                <w:szCs w:val="18"/>
              </w:rPr>
            </w:pPr>
            <w:r w:rsidRPr="00276DC3">
              <w:rPr>
                <w:rFonts w:asciiTheme="minorHAnsi" w:hAnsiTheme="minorHAnsi" w:cs="Arial"/>
                <w:sz w:val="18"/>
                <w:szCs w:val="18"/>
              </w:rPr>
              <w:t>T</w:t>
            </w:r>
            <w:r w:rsidR="0037553A" w:rsidRPr="00276DC3">
              <w:rPr>
                <w:rFonts w:asciiTheme="minorHAnsi" w:hAnsiTheme="minorHAnsi" w:cs="Arial"/>
                <w:sz w:val="18"/>
                <w:szCs w:val="18"/>
              </w:rPr>
              <w:t>o w</w:t>
            </w:r>
            <w:r w:rsidRPr="00276DC3">
              <w:rPr>
                <w:rFonts w:asciiTheme="minorHAnsi" w:hAnsiTheme="minorHAnsi" w:cs="Arial"/>
                <w:sz w:val="18"/>
                <w:szCs w:val="18"/>
              </w:rPr>
              <w:t>ork</w:t>
            </w:r>
            <w:r w:rsidR="0037553A" w:rsidRPr="00276DC3">
              <w:rPr>
                <w:rFonts w:asciiTheme="minorHAnsi" w:hAnsiTheme="minorHAnsi" w:cs="Arial"/>
                <w:sz w:val="18"/>
                <w:szCs w:val="18"/>
              </w:rPr>
              <w:t xml:space="preserve"> closely with Risk and Assurance</w:t>
            </w:r>
            <w:r w:rsidRPr="00276DC3">
              <w:rPr>
                <w:rFonts w:asciiTheme="minorHAnsi" w:hAnsiTheme="minorHAnsi" w:cs="Arial"/>
                <w:sz w:val="18"/>
                <w:szCs w:val="18"/>
              </w:rPr>
              <w:t xml:space="preserve"> departments to ensure regulatory and compliance issues are addressed in services.</w:t>
            </w:r>
            <w:r w:rsidR="0037553A" w:rsidRPr="00276DC3">
              <w:rPr>
                <w:rFonts w:asciiTheme="minorHAnsi" w:hAnsiTheme="minorHAnsi" w:cs="Arial"/>
                <w:sz w:val="18"/>
                <w:szCs w:val="18"/>
              </w:rPr>
              <w:t xml:space="preserve"> </w:t>
            </w:r>
            <w:r w:rsidR="00140B8F" w:rsidRPr="00276DC3">
              <w:rPr>
                <w:rFonts w:asciiTheme="minorHAnsi" w:hAnsiTheme="minorHAnsi" w:cs="Arial"/>
                <w:sz w:val="18"/>
                <w:szCs w:val="18"/>
              </w:rPr>
              <w:t xml:space="preserve">Work closely with </w:t>
            </w:r>
            <w:r w:rsidR="0017078B" w:rsidRPr="00276DC3">
              <w:rPr>
                <w:rFonts w:asciiTheme="minorHAnsi" w:hAnsiTheme="minorHAnsi" w:cs="Arial"/>
                <w:sz w:val="18"/>
                <w:szCs w:val="18"/>
              </w:rPr>
              <w:t xml:space="preserve">the </w:t>
            </w:r>
            <w:r w:rsidR="008F0079" w:rsidRPr="00276DC3">
              <w:rPr>
                <w:rFonts w:asciiTheme="minorHAnsi" w:hAnsiTheme="minorHAnsi" w:cs="Arial"/>
                <w:sz w:val="18"/>
                <w:szCs w:val="18"/>
              </w:rPr>
              <w:t>central</w:t>
            </w:r>
            <w:r w:rsidR="0017078B" w:rsidRPr="00276DC3">
              <w:rPr>
                <w:rFonts w:asciiTheme="minorHAnsi" w:hAnsiTheme="minorHAnsi" w:cs="Arial"/>
                <w:sz w:val="18"/>
                <w:szCs w:val="18"/>
              </w:rPr>
              <w:t xml:space="preserve"> training </w:t>
            </w:r>
            <w:r w:rsidR="008F0079" w:rsidRPr="00276DC3">
              <w:rPr>
                <w:rFonts w:asciiTheme="minorHAnsi" w:hAnsiTheme="minorHAnsi" w:cs="Arial"/>
                <w:sz w:val="18"/>
                <w:szCs w:val="18"/>
              </w:rPr>
              <w:t>team in</w:t>
            </w:r>
            <w:r w:rsidR="00140B8F" w:rsidRPr="00276DC3">
              <w:rPr>
                <w:rFonts w:asciiTheme="minorHAnsi" w:hAnsiTheme="minorHAnsi" w:cs="Arial"/>
                <w:sz w:val="18"/>
                <w:szCs w:val="18"/>
              </w:rPr>
              <w:t xml:space="preserve"> relation to training and staff competence</w:t>
            </w:r>
            <w:r w:rsidR="001D3775" w:rsidRPr="00276DC3">
              <w:rPr>
                <w:rFonts w:asciiTheme="minorHAnsi" w:hAnsiTheme="minorHAnsi" w:cs="Arial"/>
                <w:sz w:val="18"/>
                <w:szCs w:val="18"/>
              </w:rPr>
              <w:t>.</w:t>
            </w:r>
          </w:p>
          <w:p w14:paraId="2655DC4B" w14:textId="77777777" w:rsidR="001D3775" w:rsidRPr="00276DC3" w:rsidRDefault="001D3775" w:rsidP="00DE420F">
            <w:pPr>
              <w:rPr>
                <w:rFonts w:asciiTheme="minorHAnsi" w:hAnsiTheme="minorHAnsi" w:cs="Arial"/>
                <w:sz w:val="18"/>
                <w:szCs w:val="18"/>
              </w:rPr>
            </w:pPr>
            <w:r w:rsidRPr="00276DC3">
              <w:rPr>
                <w:rFonts w:asciiTheme="minorHAnsi" w:hAnsiTheme="minorHAnsi" w:cs="Arial"/>
                <w:sz w:val="18"/>
                <w:szCs w:val="18"/>
              </w:rPr>
              <w:t xml:space="preserve">To </w:t>
            </w:r>
            <w:r w:rsidR="00B14016" w:rsidRPr="00276DC3">
              <w:rPr>
                <w:rFonts w:asciiTheme="minorHAnsi" w:hAnsiTheme="minorHAnsi" w:cs="Arial"/>
                <w:sz w:val="18"/>
                <w:szCs w:val="18"/>
              </w:rPr>
              <w:t>ensure the sharing of</w:t>
            </w:r>
            <w:r w:rsidRPr="00276DC3">
              <w:rPr>
                <w:rFonts w:asciiTheme="minorHAnsi" w:hAnsiTheme="minorHAnsi" w:cs="Arial"/>
                <w:sz w:val="18"/>
                <w:szCs w:val="18"/>
              </w:rPr>
              <w:t xml:space="preserve"> good practice and development of new ways of working.  </w:t>
            </w:r>
          </w:p>
          <w:p w14:paraId="72D042C0" w14:textId="46967B71" w:rsidR="00067211" w:rsidRDefault="00067211" w:rsidP="00B14016">
            <w:pPr>
              <w:rPr>
                <w:rFonts w:asciiTheme="minorHAnsi" w:hAnsiTheme="minorHAnsi" w:cs="Arial"/>
                <w:sz w:val="18"/>
                <w:szCs w:val="18"/>
              </w:rPr>
            </w:pPr>
            <w:r w:rsidRPr="00276DC3">
              <w:rPr>
                <w:rFonts w:asciiTheme="minorHAnsi" w:hAnsiTheme="minorHAnsi" w:cs="Arial"/>
                <w:sz w:val="18"/>
                <w:szCs w:val="18"/>
              </w:rPr>
              <w:t xml:space="preserve">To support new developments within the </w:t>
            </w:r>
            <w:r w:rsidR="00B14016" w:rsidRPr="00276DC3">
              <w:rPr>
                <w:rFonts w:asciiTheme="minorHAnsi" w:hAnsiTheme="minorHAnsi" w:cs="Arial"/>
                <w:sz w:val="18"/>
                <w:szCs w:val="18"/>
              </w:rPr>
              <w:t>service such as</w:t>
            </w:r>
            <w:r w:rsidRPr="00276DC3">
              <w:rPr>
                <w:rFonts w:asciiTheme="minorHAnsi" w:hAnsiTheme="minorHAnsi" w:cs="Arial"/>
                <w:sz w:val="18"/>
                <w:szCs w:val="18"/>
              </w:rPr>
              <w:t xml:space="preserve"> model development, new vent</w:t>
            </w:r>
            <w:r w:rsidR="00B14016" w:rsidRPr="00276DC3">
              <w:rPr>
                <w:rFonts w:asciiTheme="minorHAnsi" w:hAnsiTheme="minorHAnsi" w:cs="Arial"/>
                <w:sz w:val="18"/>
                <w:szCs w:val="18"/>
              </w:rPr>
              <w:t>ures and partnership management.</w:t>
            </w:r>
          </w:p>
          <w:p w14:paraId="160A6B28" w14:textId="01628A2F" w:rsidR="00325C50" w:rsidRPr="00A10E93" w:rsidRDefault="00325C50" w:rsidP="00B14016">
            <w:pPr>
              <w:rPr>
                <w:rFonts w:asciiTheme="minorHAnsi" w:hAnsiTheme="minorHAnsi" w:cs="Arial"/>
                <w:sz w:val="14"/>
                <w:szCs w:val="14"/>
              </w:rPr>
            </w:pPr>
            <w:r w:rsidRPr="00A10E93">
              <w:rPr>
                <w:sz w:val="18"/>
                <w:szCs w:val="18"/>
              </w:rPr>
              <w:t>Audit service for full compliance, supporting as appropriate with any issues relating to systems and processes by working closely with:</w:t>
            </w:r>
          </w:p>
          <w:p w14:paraId="10953171" w14:textId="3B0F80FC" w:rsidR="00325C50" w:rsidRPr="00A10E93" w:rsidRDefault="00325C50" w:rsidP="00A10E93">
            <w:pPr>
              <w:pStyle w:val="ListParagraph"/>
              <w:numPr>
                <w:ilvl w:val="0"/>
                <w:numId w:val="32"/>
              </w:numPr>
              <w:rPr>
                <w:sz w:val="18"/>
                <w:szCs w:val="18"/>
              </w:rPr>
            </w:pPr>
            <w:r w:rsidRPr="00A10E93">
              <w:rPr>
                <w:sz w:val="18"/>
                <w:szCs w:val="18"/>
              </w:rPr>
              <w:t>Risk and Assurance departments to ensure regulatory and compliance issues are addressed in services and that quality systems are in place</w:t>
            </w:r>
          </w:p>
          <w:p w14:paraId="3D0C7E84" w14:textId="74085A3D" w:rsidR="00325C50" w:rsidRPr="00A10E93" w:rsidRDefault="00325C50" w:rsidP="00A10E93">
            <w:pPr>
              <w:pStyle w:val="ListParagraph"/>
              <w:numPr>
                <w:ilvl w:val="0"/>
                <w:numId w:val="32"/>
              </w:numPr>
              <w:rPr>
                <w:sz w:val="18"/>
                <w:szCs w:val="18"/>
              </w:rPr>
            </w:pPr>
            <w:r w:rsidRPr="00A10E93">
              <w:rPr>
                <w:sz w:val="18"/>
                <w:szCs w:val="18"/>
              </w:rPr>
              <w:t>Performance Lead to support Minimum data set</w:t>
            </w:r>
          </w:p>
          <w:p w14:paraId="783F22B9" w14:textId="74FCFC2A" w:rsidR="00325C50" w:rsidRPr="00A10E93" w:rsidRDefault="00325C50" w:rsidP="00A10E93">
            <w:pPr>
              <w:pStyle w:val="ListParagraph"/>
              <w:numPr>
                <w:ilvl w:val="0"/>
                <w:numId w:val="32"/>
              </w:numPr>
              <w:rPr>
                <w:sz w:val="18"/>
                <w:szCs w:val="18"/>
              </w:rPr>
            </w:pPr>
            <w:r w:rsidRPr="00A10E93">
              <w:rPr>
                <w:sz w:val="18"/>
                <w:szCs w:val="18"/>
              </w:rPr>
              <w:t>Local Trainer and R&amp;A in relation to training and staff competence</w:t>
            </w:r>
          </w:p>
          <w:p w14:paraId="698AA38F" w14:textId="2D9DFA4B" w:rsidR="00325C50" w:rsidRPr="00A10E93" w:rsidRDefault="00325C50" w:rsidP="00A10E93">
            <w:pPr>
              <w:pStyle w:val="ListParagraph"/>
              <w:numPr>
                <w:ilvl w:val="0"/>
                <w:numId w:val="32"/>
              </w:numPr>
              <w:rPr>
                <w:sz w:val="18"/>
                <w:szCs w:val="18"/>
              </w:rPr>
            </w:pPr>
            <w:r w:rsidRPr="00A10E93">
              <w:rPr>
                <w:sz w:val="18"/>
                <w:szCs w:val="18"/>
              </w:rPr>
              <w:t>Involvement Lead to monitor service user feedback themes</w:t>
            </w:r>
          </w:p>
          <w:p w14:paraId="46F0F0E1" w14:textId="5C710464" w:rsidR="00325C50" w:rsidRPr="00A10E93" w:rsidRDefault="00325C50" w:rsidP="00A10E93">
            <w:pPr>
              <w:pStyle w:val="ListParagraph"/>
              <w:numPr>
                <w:ilvl w:val="0"/>
                <w:numId w:val="32"/>
              </w:numPr>
              <w:rPr>
                <w:rFonts w:asciiTheme="minorHAnsi" w:hAnsiTheme="minorHAnsi" w:cs="Arial"/>
                <w:sz w:val="18"/>
                <w:szCs w:val="18"/>
              </w:rPr>
            </w:pPr>
            <w:r w:rsidRPr="00A10E93">
              <w:rPr>
                <w:sz w:val="18"/>
                <w:szCs w:val="18"/>
              </w:rPr>
              <w:t>Management Team to embed clinical governance framework</w:t>
            </w:r>
          </w:p>
        </w:tc>
      </w:tr>
      <w:tr w:rsidR="004A13F1" w:rsidRPr="00276DC3" w14:paraId="12F65412" w14:textId="77777777" w:rsidTr="00D741EE">
        <w:tc>
          <w:tcPr>
            <w:tcW w:w="2445" w:type="dxa"/>
            <w:tcBorders>
              <w:top w:val="single" w:sz="4" w:space="0" w:color="auto"/>
              <w:left w:val="single" w:sz="4" w:space="0" w:color="auto"/>
              <w:right w:val="single" w:sz="4" w:space="0" w:color="auto"/>
            </w:tcBorders>
          </w:tcPr>
          <w:p w14:paraId="06EAB3B8" w14:textId="77777777" w:rsidR="004A13F1" w:rsidRPr="00276DC3" w:rsidRDefault="004A13F1" w:rsidP="00E63378">
            <w:pPr>
              <w:spacing w:after="0" w:line="240" w:lineRule="auto"/>
              <w:rPr>
                <w:rFonts w:asciiTheme="minorHAnsi" w:hAnsiTheme="minorHAnsi" w:cs="Calibri"/>
                <w:b/>
                <w:bCs/>
              </w:rPr>
            </w:pPr>
            <w:r w:rsidRPr="00276DC3">
              <w:rPr>
                <w:rFonts w:asciiTheme="minorHAnsi" w:hAnsiTheme="minorHAnsi" w:cs="Calibri"/>
                <w:b/>
                <w:bCs/>
              </w:rPr>
              <w:t>Key accountabilities</w:t>
            </w:r>
          </w:p>
        </w:tc>
        <w:tc>
          <w:tcPr>
            <w:tcW w:w="7336" w:type="dxa"/>
            <w:gridSpan w:val="2"/>
            <w:tcBorders>
              <w:top w:val="single" w:sz="4" w:space="0" w:color="auto"/>
              <w:left w:val="single" w:sz="4" w:space="0" w:color="auto"/>
              <w:bottom w:val="single" w:sz="4" w:space="0" w:color="auto"/>
              <w:right w:val="single" w:sz="4" w:space="0" w:color="auto"/>
            </w:tcBorders>
          </w:tcPr>
          <w:p w14:paraId="3888E60B" w14:textId="260C660C" w:rsidR="00325C50" w:rsidRPr="00A10E93" w:rsidRDefault="00325C50" w:rsidP="00A10E93">
            <w:pPr>
              <w:rPr>
                <w:rFonts w:asciiTheme="minorHAnsi" w:hAnsiTheme="minorHAnsi" w:cs="Arial"/>
                <w:sz w:val="18"/>
                <w:szCs w:val="18"/>
              </w:rPr>
            </w:pPr>
            <w:r w:rsidRPr="00A10E93">
              <w:rPr>
                <w:rFonts w:asciiTheme="minorHAnsi" w:hAnsiTheme="minorHAnsi" w:cs="Arial"/>
                <w:sz w:val="18"/>
                <w:szCs w:val="18"/>
              </w:rPr>
              <w:t>Meeting attendance however not limited to:</w:t>
            </w:r>
          </w:p>
          <w:p w14:paraId="6CBED388" w14:textId="27E8F934" w:rsidR="00325C50" w:rsidRPr="00A10E93" w:rsidRDefault="00325C50" w:rsidP="00A8324B">
            <w:pPr>
              <w:pStyle w:val="ListParagraph"/>
              <w:numPr>
                <w:ilvl w:val="0"/>
                <w:numId w:val="33"/>
              </w:numPr>
              <w:rPr>
                <w:sz w:val="18"/>
                <w:szCs w:val="18"/>
              </w:rPr>
            </w:pPr>
            <w:r w:rsidRPr="00A10E93">
              <w:rPr>
                <w:sz w:val="18"/>
                <w:szCs w:val="18"/>
              </w:rPr>
              <w:t xml:space="preserve">Clinical governance meeting </w:t>
            </w:r>
          </w:p>
          <w:p w14:paraId="17FB08CE" w14:textId="255D9364" w:rsidR="00325C50" w:rsidRPr="00A10E93" w:rsidRDefault="00325C50" w:rsidP="00A8324B">
            <w:pPr>
              <w:pStyle w:val="ListParagraph"/>
              <w:numPr>
                <w:ilvl w:val="0"/>
                <w:numId w:val="33"/>
              </w:numPr>
              <w:rPr>
                <w:sz w:val="18"/>
                <w:szCs w:val="18"/>
              </w:rPr>
            </w:pPr>
            <w:r w:rsidRPr="00A10E93">
              <w:rPr>
                <w:sz w:val="18"/>
                <w:szCs w:val="18"/>
              </w:rPr>
              <w:t xml:space="preserve">Managers meetings </w:t>
            </w:r>
          </w:p>
          <w:p w14:paraId="28523C9A" w14:textId="6181E75F" w:rsidR="00A10E93" w:rsidRPr="00A10E93" w:rsidRDefault="00325C50" w:rsidP="00A8324B">
            <w:pPr>
              <w:pStyle w:val="ListParagraph"/>
              <w:numPr>
                <w:ilvl w:val="0"/>
                <w:numId w:val="33"/>
              </w:numPr>
              <w:rPr>
                <w:sz w:val="18"/>
                <w:szCs w:val="18"/>
              </w:rPr>
            </w:pPr>
            <w:r w:rsidRPr="00A10E93">
              <w:rPr>
                <w:sz w:val="18"/>
                <w:szCs w:val="18"/>
              </w:rPr>
              <w:t>H&amp;S meetings</w:t>
            </w:r>
          </w:p>
          <w:p w14:paraId="0F02EA71" w14:textId="5E1009BB" w:rsidR="00325C50" w:rsidRPr="00A10E93" w:rsidRDefault="00325C50" w:rsidP="00A8324B">
            <w:pPr>
              <w:pStyle w:val="ListParagraph"/>
              <w:numPr>
                <w:ilvl w:val="0"/>
                <w:numId w:val="33"/>
              </w:numPr>
              <w:rPr>
                <w:sz w:val="18"/>
                <w:szCs w:val="18"/>
              </w:rPr>
            </w:pPr>
            <w:r w:rsidRPr="00A10E93">
              <w:rPr>
                <w:sz w:val="18"/>
                <w:szCs w:val="18"/>
              </w:rPr>
              <w:t>Staff meetings</w:t>
            </w:r>
          </w:p>
          <w:p w14:paraId="24D54060" w14:textId="1871F565" w:rsidR="00325C50" w:rsidRPr="00A10E93" w:rsidRDefault="00325C50" w:rsidP="00A8324B">
            <w:pPr>
              <w:pStyle w:val="ListParagraph"/>
              <w:numPr>
                <w:ilvl w:val="0"/>
                <w:numId w:val="33"/>
              </w:numPr>
              <w:rPr>
                <w:sz w:val="18"/>
                <w:szCs w:val="18"/>
              </w:rPr>
            </w:pPr>
            <w:r w:rsidRPr="00A10E93">
              <w:rPr>
                <w:sz w:val="18"/>
                <w:szCs w:val="18"/>
              </w:rPr>
              <w:t>M&amp;M meeting</w:t>
            </w:r>
          </w:p>
          <w:p w14:paraId="44B3A583" w14:textId="376A76D0" w:rsidR="00325C50" w:rsidRPr="00A10E93" w:rsidRDefault="00325C50" w:rsidP="00A8324B">
            <w:pPr>
              <w:pStyle w:val="ListParagraph"/>
              <w:numPr>
                <w:ilvl w:val="0"/>
                <w:numId w:val="33"/>
              </w:numPr>
              <w:rPr>
                <w:sz w:val="18"/>
                <w:szCs w:val="18"/>
              </w:rPr>
            </w:pPr>
            <w:r w:rsidRPr="00A10E93">
              <w:rPr>
                <w:sz w:val="18"/>
                <w:szCs w:val="18"/>
              </w:rPr>
              <w:t>MARAC</w:t>
            </w:r>
          </w:p>
          <w:p w14:paraId="333B0F43" w14:textId="77777777" w:rsidR="00325C50" w:rsidRPr="00A10E93" w:rsidRDefault="00325C50" w:rsidP="00A10E93">
            <w:pPr>
              <w:rPr>
                <w:sz w:val="18"/>
                <w:szCs w:val="18"/>
              </w:rPr>
            </w:pPr>
            <w:r w:rsidRPr="00A10E93">
              <w:rPr>
                <w:sz w:val="18"/>
                <w:szCs w:val="18"/>
              </w:rPr>
              <w:t>Service delivery oversight:</w:t>
            </w:r>
          </w:p>
          <w:p w14:paraId="3FD87C25" w14:textId="4A83D687" w:rsidR="00325C50" w:rsidRPr="00A10E93" w:rsidRDefault="00325C50" w:rsidP="00A8324B">
            <w:pPr>
              <w:pStyle w:val="ListParagraph"/>
              <w:numPr>
                <w:ilvl w:val="0"/>
                <w:numId w:val="34"/>
              </w:numPr>
              <w:rPr>
                <w:sz w:val="18"/>
                <w:szCs w:val="18"/>
              </w:rPr>
            </w:pPr>
            <w:r w:rsidRPr="00A10E93">
              <w:rPr>
                <w:sz w:val="18"/>
                <w:szCs w:val="18"/>
              </w:rPr>
              <w:t>Datix– ensure it is reviewed in a timely manner and allocated to the appropriate manager and follow up Datix that need closing</w:t>
            </w:r>
          </w:p>
          <w:p w14:paraId="22CE39E7" w14:textId="59D3B7A5" w:rsidR="00325C50" w:rsidRPr="00325C50" w:rsidRDefault="00325C50" w:rsidP="00A8324B">
            <w:pPr>
              <w:pStyle w:val="ListParagraph"/>
              <w:numPr>
                <w:ilvl w:val="0"/>
                <w:numId w:val="34"/>
              </w:numPr>
              <w:rPr>
                <w:sz w:val="18"/>
                <w:szCs w:val="18"/>
              </w:rPr>
            </w:pPr>
            <w:r w:rsidRPr="00325C50">
              <w:rPr>
                <w:sz w:val="18"/>
                <w:szCs w:val="18"/>
              </w:rPr>
              <w:t xml:space="preserve">Audit calendar – co-ordinate scheduling and activity </w:t>
            </w:r>
          </w:p>
          <w:p w14:paraId="5D63693C" w14:textId="1C888CB1" w:rsidR="00325C50" w:rsidRPr="00A10E93" w:rsidRDefault="00325C50" w:rsidP="00A8324B">
            <w:pPr>
              <w:pStyle w:val="ListParagraph"/>
              <w:numPr>
                <w:ilvl w:val="0"/>
                <w:numId w:val="34"/>
              </w:numPr>
              <w:rPr>
                <w:sz w:val="18"/>
                <w:szCs w:val="18"/>
              </w:rPr>
            </w:pPr>
            <w:r w:rsidRPr="00325C50">
              <w:rPr>
                <w:sz w:val="18"/>
                <w:szCs w:val="18"/>
              </w:rPr>
              <w:t>Ensure audits are completed</w:t>
            </w:r>
          </w:p>
          <w:p w14:paraId="74FD59C1" w14:textId="2FB47212" w:rsidR="00063F61" w:rsidRPr="00276DC3" w:rsidRDefault="00063F61" w:rsidP="00097EA7">
            <w:pPr>
              <w:numPr>
                <w:ilvl w:val="0"/>
                <w:numId w:val="13"/>
              </w:numPr>
              <w:rPr>
                <w:rFonts w:asciiTheme="minorHAnsi" w:hAnsiTheme="minorHAnsi" w:cs="Arial"/>
                <w:sz w:val="18"/>
                <w:szCs w:val="18"/>
              </w:rPr>
            </w:pPr>
            <w:r w:rsidRPr="00276DC3">
              <w:rPr>
                <w:rFonts w:asciiTheme="minorHAnsi" w:hAnsiTheme="minorHAnsi" w:cs="Arial"/>
                <w:sz w:val="18"/>
                <w:szCs w:val="18"/>
              </w:rPr>
              <w:t xml:space="preserve">Acting as an expert in </w:t>
            </w:r>
            <w:r w:rsidR="0017078B" w:rsidRPr="00276DC3">
              <w:rPr>
                <w:rFonts w:asciiTheme="minorHAnsi" w:hAnsiTheme="minorHAnsi" w:cs="Arial"/>
                <w:sz w:val="18"/>
                <w:szCs w:val="18"/>
              </w:rPr>
              <w:t>IAPT</w:t>
            </w:r>
            <w:r w:rsidRPr="00276DC3">
              <w:rPr>
                <w:rFonts w:asciiTheme="minorHAnsi" w:hAnsiTheme="minorHAnsi" w:cs="Arial"/>
                <w:sz w:val="18"/>
                <w:szCs w:val="18"/>
              </w:rPr>
              <w:t xml:space="preserve"> </w:t>
            </w:r>
            <w:r w:rsidR="001D3775" w:rsidRPr="00276DC3">
              <w:rPr>
                <w:rFonts w:asciiTheme="minorHAnsi" w:hAnsiTheme="minorHAnsi" w:cs="Arial"/>
                <w:sz w:val="18"/>
                <w:szCs w:val="18"/>
              </w:rPr>
              <w:t>locally to provide guidance and hand</w:t>
            </w:r>
            <w:r w:rsidR="00067211" w:rsidRPr="00276DC3">
              <w:rPr>
                <w:rFonts w:asciiTheme="minorHAnsi" w:hAnsiTheme="minorHAnsi" w:cs="Arial"/>
                <w:sz w:val="18"/>
                <w:szCs w:val="18"/>
              </w:rPr>
              <w:t>s</w:t>
            </w:r>
            <w:r w:rsidR="001D3775" w:rsidRPr="00276DC3">
              <w:rPr>
                <w:rFonts w:asciiTheme="minorHAnsi" w:hAnsiTheme="minorHAnsi" w:cs="Arial"/>
                <w:sz w:val="18"/>
                <w:szCs w:val="18"/>
              </w:rPr>
              <w:t xml:space="preserve"> on support</w:t>
            </w:r>
            <w:r w:rsidRPr="00276DC3">
              <w:rPr>
                <w:rFonts w:asciiTheme="minorHAnsi" w:hAnsiTheme="minorHAnsi" w:cs="Arial"/>
                <w:sz w:val="18"/>
                <w:szCs w:val="18"/>
              </w:rPr>
              <w:t xml:space="preserve"> to operational and strategic managers in relation to:</w:t>
            </w:r>
          </w:p>
          <w:p w14:paraId="36693EFE" w14:textId="77777777" w:rsidR="00067211" w:rsidRPr="00276DC3" w:rsidRDefault="00067211" w:rsidP="00097EA7">
            <w:pPr>
              <w:numPr>
                <w:ilvl w:val="0"/>
                <w:numId w:val="13"/>
              </w:numPr>
              <w:rPr>
                <w:rFonts w:asciiTheme="minorHAnsi" w:hAnsiTheme="minorHAnsi" w:cs="Arial"/>
                <w:sz w:val="18"/>
                <w:szCs w:val="18"/>
              </w:rPr>
            </w:pPr>
            <w:r w:rsidRPr="00276DC3">
              <w:rPr>
                <w:rFonts w:asciiTheme="minorHAnsi" w:hAnsiTheme="minorHAnsi" w:cs="Arial"/>
                <w:sz w:val="18"/>
                <w:szCs w:val="18"/>
              </w:rPr>
              <w:t xml:space="preserve">Regulatory and mandatory requirements of treatment and support, including CQC standards and </w:t>
            </w:r>
            <w:r w:rsidR="00276DC3">
              <w:rPr>
                <w:rFonts w:asciiTheme="minorHAnsi" w:hAnsiTheme="minorHAnsi" w:cs="Arial"/>
                <w:sz w:val="18"/>
                <w:szCs w:val="18"/>
              </w:rPr>
              <w:t>Health &amp; S</w:t>
            </w:r>
            <w:r w:rsidRPr="00276DC3">
              <w:rPr>
                <w:rFonts w:asciiTheme="minorHAnsi" w:hAnsiTheme="minorHAnsi" w:cs="Arial"/>
                <w:sz w:val="18"/>
                <w:szCs w:val="18"/>
              </w:rPr>
              <w:t>afety matters</w:t>
            </w:r>
          </w:p>
          <w:p w14:paraId="7EA2761A" w14:textId="77777777" w:rsidR="00067211" w:rsidRPr="00276DC3" w:rsidRDefault="00067211" w:rsidP="00097EA7">
            <w:pPr>
              <w:numPr>
                <w:ilvl w:val="0"/>
                <w:numId w:val="13"/>
              </w:numPr>
              <w:rPr>
                <w:rFonts w:asciiTheme="minorHAnsi" w:hAnsiTheme="minorHAnsi" w:cs="Arial"/>
                <w:sz w:val="18"/>
                <w:szCs w:val="18"/>
              </w:rPr>
            </w:pPr>
            <w:r w:rsidRPr="00276DC3">
              <w:rPr>
                <w:rFonts w:asciiTheme="minorHAnsi" w:hAnsiTheme="minorHAnsi" w:cs="Arial"/>
                <w:sz w:val="18"/>
                <w:szCs w:val="18"/>
              </w:rPr>
              <w:t>Internal (TP) reporting processes – assisting operational managers in scheduling and completing these tasks</w:t>
            </w:r>
          </w:p>
          <w:p w14:paraId="3999CFDD" w14:textId="77777777" w:rsidR="00063F61" w:rsidRPr="00276DC3" w:rsidRDefault="00063F61" w:rsidP="00097EA7">
            <w:pPr>
              <w:numPr>
                <w:ilvl w:val="0"/>
                <w:numId w:val="13"/>
              </w:numPr>
              <w:rPr>
                <w:rFonts w:asciiTheme="minorHAnsi" w:hAnsiTheme="minorHAnsi" w:cs="Arial"/>
                <w:sz w:val="18"/>
                <w:szCs w:val="18"/>
              </w:rPr>
            </w:pPr>
            <w:r w:rsidRPr="00276DC3">
              <w:rPr>
                <w:rFonts w:asciiTheme="minorHAnsi" w:hAnsiTheme="minorHAnsi" w:cs="Arial"/>
                <w:sz w:val="18"/>
                <w:szCs w:val="18"/>
              </w:rPr>
              <w:lastRenderedPageBreak/>
              <w:t>National guidance, best practice and statute in the design and delivery of treatment and support.</w:t>
            </w:r>
          </w:p>
          <w:p w14:paraId="5CC8140B" w14:textId="77777777" w:rsidR="00063F61" w:rsidRPr="00276DC3" w:rsidRDefault="00063F61" w:rsidP="0017078B">
            <w:pPr>
              <w:numPr>
                <w:ilvl w:val="0"/>
                <w:numId w:val="13"/>
              </w:numPr>
              <w:rPr>
                <w:rFonts w:asciiTheme="minorHAnsi" w:hAnsiTheme="minorHAnsi" w:cs="Arial"/>
                <w:sz w:val="18"/>
                <w:szCs w:val="18"/>
              </w:rPr>
            </w:pPr>
            <w:r w:rsidRPr="00276DC3">
              <w:rPr>
                <w:rFonts w:asciiTheme="minorHAnsi" w:hAnsiTheme="minorHAnsi" w:cs="Arial"/>
                <w:sz w:val="18"/>
                <w:szCs w:val="18"/>
              </w:rPr>
              <w:t xml:space="preserve">Staff </w:t>
            </w:r>
            <w:r w:rsidR="000468D1">
              <w:rPr>
                <w:rFonts w:asciiTheme="minorHAnsi" w:hAnsiTheme="minorHAnsi" w:cs="Arial"/>
                <w:sz w:val="18"/>
                <w:szCs w:val="18"/>
              </w:rPr>
              <w:t xml:space="preserve">line management, </w:t>
            </w:r>
            <w:r w:rsidRPr="00276DC3">
              <w:rPr>
                <w:rFonts w:asciiTheme="minorHAnsi" w:hAnsiTheme="minorHAnsi" w:cs="Arial"/>
                <w:sz w:val="18"/>
                <w:szCs w:val="18"/>
              </w:rPr>
              <w:t>competence, including training requirements, CPD requirements, audit processes and supervision/observation processes.</w:t>
            </w:r>
          </w:p>
          <w:p w14:paraId="02B5E422" w14:textId="77777777" w:rsidR="00A45EF7" w:rsidRPr="00276DC3" w:rsidRDefault="008F0079" w:rsidP="0017078B">
            <w:pPr>
              <w:numPr>
                <w:ilvl w:val="0"/>
                <w:numId w:val="13"/>
              </w:numPr>
              <w:rPr>
                <w:rFonts w:asciiTheme="minorHAnsi" w:hAnsiTheme="minorHAnsi" w:cs="Arial"/>
                <w:sz w:val="18"/>
                <w:szCs w:val="18"/>
              </w:rPr>
            </w:pPr>
            <w:r w:rsidRPr="00276DC3">
              <w:rPr>
                <w:rFonts w:asciiTheme="minorHAnsi" w:hAnsiTheme="minorHAnsi" w:cs="Arial"/>
                <w:sz w:val="18"/>
                <w:szCs w:val="18"/>
              </w:rPr>
              <w:t>Working</w:t>
            </w:r>
            <w:r w:rsidR="00FA75F3" w:rsidRPr="00276DC3">
              <w:rPr>
                <w:rFonts w:asciiTheme="minorHAnsi" w:hAnsiTheme="minorHAnsi" w:cs="Arial"/>
                <w:sz w:val="18"/>
                <w:szCs w:val="18"/>
              </w:rPr>
              <w:t xml:space="preserve"> closely with</w:t>
            </w:r>
            <w:r w:rsidR="00A45EF7" w:rsidRPr="00276DC3">
              <w:rPr>
                <w:rFonts w:asciiTheme="minorHAnsi" w:hAnsiTheme="minorHAnsi" w:cs="Arial"/>
                <w:sz w:val="18"/>
                <w:szCs w:val="18"/>
              </w:rPr>
              <w:t xml:space="preserve"> Risk &amp; Assurance</w:t>
            </w:r>
            <w:r w:rsidR="00FA75F3" w:rsidRPr="00276DC3">
              <w:rPr>
                <w:rFonts w:asciiTheme="minorHAnsi" w:hAnsiTheme="minorHAnsi" w:cs="Arial"/>
                <w:sz w:val="18"/>
                <w:szCs w:val="18"/>
              </w:rPr>
              <w:t>, HR</w:t>
            </w:r>
            <w:r w:rsidR="0017078B" w:rsidRPr="00276DC3">
              <w:rPr>
                <w:rFonts w:asciiTheme="minorHAnsi" w:hAnsiTheme="minorHAnsi" w:cs="Arial"/>
                <w:sz w:val="18"/>
                <w:szCs w:val="18"/>
              </w:rPr>
              <w:t xml:space="preserve">, </w:t>
            </w:r>
            <w:r w:rsidR="00FA75F3" w:rsidRPr="00276DC3">
              <w:rPr>
                <w:rFonts w:asciiTheme="minorHAnsi" w:hAnsiTheme="minorHAnsi" w:cs="Arial"/>
                <w:sz w:val="18"/>
                <w:szCs w:val="18"/>
              </w:rPr>
              <w:t>and Learning and Development</w:t>
            </w:r>
            <w:r w:rsidR="00A45EF7" w:rsidRPr="00276DC3">
              <w:rPr>
                <w:rFonts w:asciiTheme="minorHAnsi" w:hAnsiTheme="minorHAnsi" w:cs="Arial"/>
                <w:sz w:val="18"/>
                <w:szCs w:val="18"/>
              </w:rPr>
              <w:t xml:space="preserve"> department</w:t>
            </w:r>
            <w:r w:rsidR="00FA75F3" w:rsidRPr="00276DC3">
              <w:rPr>
                <w:rFonts w:asciiTheme="minorHAnsi" w:hAnsiTheme="minorHAnsi" w:cs="Arial"/>
                <w:sz w:val="18"/>
                <w:szCs w:val="18"/>
              </w:rPr>
              <w:t>s</w:t>
            </w:r>
            <w:r w:rsidR="00A45EF7" w:rsidRPr="00276DC3">
              <w:rPr>
                <w:rFonts w:asciiTheme="minorHAnsi" w:hAnsiTheme="minorHAnsi" w:cs="Arial"/>
                <w:sz w:val="18"/>
                <w:szCs w:val="18"/>
              </w:rPr>
              <w:t xml:space="preserve"> to ensure management and clinical governance issues are managed appropriately within services and staff are comp</w:t>
            </w:r>
            <w:r w:rsidR="00FA75F3" w:rsidRPr="00276DC3">
              <w:rPr>
                <w:rFonts w:asciiTheme="minorHAnsi" w:hAnsiTheme="minorHAnsi" w:cs="Arial"/>
                <w:sz w:val="18"/>
                <w:szCs w:val="18"/>
              </w:rPr>
              <w:t>etent and confident to follow</w:t>
            </w:r>
            <w:r w:rsidR="00A45EF7" w:rsidRPr="00276DC3">
              <w:rPr>
                <w:rFonts w:asciiTheme="minorHAnsi" w:hAnsiTheme="minorHAnsi" w:cs="Arial"/>
                <w:sz w:val="18"/>
                <w:szCs w:val="18"/>
              </w:rPr>
              <w:t xml:space="preserve"> policies and proce</w:t>
            </w:r>
            <w:r w:rsidR="00FA75F3" w:rsidRPr="00276DC3">
              <w:rPr>
                <w:rFonts w:asciiTheme="minorHAnsi" w:hAnsiTheme="minorHAnsi" w:cs="Arial"/>
                <w:sz w:val="18"/>
                <w:szCs w:val="18"/>
              </w:rPr>
              <w:t>dures in relation to governance.</w:t>
            </w:r>
          </w:p>
          <w:p w14:paraId="16FDA2AD" w14:textId="7C00062D" w:rsidR="00067211" w:rsidRDefault="00067211" w:rsidP="00097EA7">
            <w:pPr>
              <w:numPr>
                <w:ilvl w:val="0"/>
                <w:numId w:val="13"/>
              </w:numPr>
              <w:rPr>
                <w:rFonts w:asciiTheme="minorHAnsi" w:hAnsiTheme="minorHAnsi" w:cs="Arial"/>
                <w:sz w:val="18"/>
                <w:szCs w:val="18"/>
              </w:rPr>
            </w:pPr>
            <w:r w:rsidRPr="00276DC3">
              <w:rPr>
                <w:rFonts w:asciiTheme="minorHAnsi" w:hAnsiTheme="minorHAnsi" w:cs="Arial"/>
                <w:sz w:val="18"/>
                <w:szCs w:val="18"/>
              </w:rPr>
              <w:t>Facilitating occasional best practice developments forums, ensuring that learning is shared.</w:t>
            </w:r>
          </w:p>
          <w:p w14:paraId="27F9F970" w14:textId="14B27766" w:rsidR="009E7659" w:rsidRPr="00276DC3" w:rsidRDefault="00714A11" w:rsidP="00097EA7">
            <w:pPr>
              <w:numPr>
                <w:ilvl w:val="0"/>
                <w:numId w:val="13"/>
              </w:numPr>
              <w:rPr>
                <w:rFonts w:asciiTheme="minorHAnsi" w:hAnsiTheme="minorHAnsi" w:cs="Arial"/>
                <w:sz w:val="18"/>
                <w:szCs w:val="18"/>
              </w:rPr>
            </w:pPr>
            <w:r>
              <w:rPr>
                <w:rFonts w:asciiTheme="minorHAnsi" w:hAnsiTheme="minorHAnsi" w:cs="Arial"/>
                <w:sz w:val="18"/>
                <w:szCs w:val="18"/>
              </w:rPr>
              <w:t>Supporting the service with</w:t>
            </w:r>
            <w:r w:rsidR="0099398C">
              <w:rPr>
                <w:rFonts w:asciiTheme="minorHAnsi" w:hAnsiTheme="minorHAnsi" w:cs="Arial"/>
                <w:sz w:val="18"/>
                <w:szCs w:val="18"/>
              </w:rPr>
              <w:t xml:space="preserve"> accreditation through the </w:t>
            </w:r>
            <w:r>
              <w:rPr>
                <w:rFonts w:asciiTheme="minorHAnsi" w:hAnsiTheme="minorHAnsi" w:cs="Arial"/>
                <w:sz w:val="18"/>
                <w:szCs w:val="18"/>
              </w:rPr>
              <w:t>Accreditation Programme for Psychological Therapies Service (APPTS)</w:t>
            </w:r>
          </w:p>
          <w:p w14:paraId="1B5694C7" w14:textId="77777777" w:rsidR="00067211" w:rsidRPr="00276DC3" w:rsidRDefault="00067211" w:rsidP="00097EA7">
            <w:pPr>
              <w:numPr>
                <w:ilvl w:val="0"/>
                <w:numId w:val="13"/>
              </w:numPr>
              <w:rPr>
                <w:rFonts w:asciiTheme="minorHAnsi" w:hAnsiTheme="minorHAnsi" w:cs="Arial"/>
                <w:sz w:val="18"/>
                <w:szCs w:val="18"/>
              </w:rPr>
            </w:pPr>
            <w:r w:rsidRPr="00276DC3">
              <w:rPr>
                <w:rFonts w:asciiTheme="minorHAnsi" w:hAnsiTheme="minorHAnsi" w:cs="Arial"/>
                <w:sz w:val="18"/>
                <w:szCs w:val="18"/>
              </w:rPr>
              <w:t xml:space="preserve">Where required being the implementation manager for new services, representing the implementation project plan at steering group and ensuring that implementation and transformation plans are progressed with operational managers. </w:t>
            </w:r>
          </w:p>
          <w:p w14:paraId="63965D2C" w14:textId="77777777" w:rsidR="00E743B0" w:rsidRPr="00E743B0" w:rsidRDefault="003C754D" w:rsidP="00E743B0">
            <w:pPr>
              <w:numPr>
                <w:ilvl w:val="0"/>
                <w:numId w:val="13"/>
              </w:numPr>
              <w:rPr>
                <w:rFonts w:asciiTheme="minorHAnsi" w:hAnsiTheme="minorHAnsi" w:cs="Arial"/>
                <w:sz w:val="18"/>
                <w:szCs w:val="18"/>
              </w:rPr>
            </w:pPr>
            <w:r w:rsidRPr="00276DC3">
              <w:rPr>
                <w:rFonts w:asciiTheme="minorHAnsi" w:hAnsiTheme="minorHAnsi" w:cs="Arial"/>
                <w:color w:val="000000"/>
                <w:sz w:val="18"/>
                <w:szCs w:val="18"/>
              </w:rPr>
              <w:t>Ensure that governance processes are implemented and used in accordance with stated policies, procedures and regulations so that the service achieves its compliance obligations.</w:t>
            </w:r>
            <w:r w:rsidR="00E743B0" w:rsidRPr="00E743B0">
              <w:rPr>
                <w:rFonts w:asciiTheme="minorHAnsi" w:hAnsiTheme="minorHAnsi" w:cs="Arial"/>
                <w:sz w:val="18"/>
                <w:szCs w:val="18"/>
              </w:rPr>
              <w:t xml:space="preserve"> </w:t>
            </w:r>
          </w:p>
          <w:p w14:paraId="1A815ABF" w14:textId="77777777" w:rsidR="00097EA7" w:rsidRPr="000468D1" w:rsidRDefault="00097EA7" w:rsidP="00097EA7">
            <w:pPr>
              <w:pStyle w:val="ListParagraph"/>
              <w:numPr>
                <w:ilvl w:val="0"/>
                <w:numId w:val="13"/>
              </w:numPr>
              <w:rPr>
                <w:rFonts w:asciiTheme="minorHAnsi" w:hAnsiTheme="minorHAnsi" w:cs="Arial"/>
                <w:sz w:val="18"/>
                <w:szCs w:val="18"/>
              </w:rPr>
            </w:pPr>
            <w:r w:rsidRPr="000468D1">
              <w:rPr>
                <w:rFonts w:asciiTheme="minorHAnsi" w:hAnsiTheme="minorHAnsi" w:cs="Arial"/>
                <w:sz w:val="18"/>
                <w:szCs w:val="18"/>
              </w:rPr>
              <w:t>To act as an ‘internal consultant’ taking a supportive role when developing new approaches and innovation</w:t>
            </w:r>
          </w:p>
          <w:p w14:paraId="6F830B3B" w14:textId="77777777" w:rsidR="00097EA7" w:rsidRPr="000468D1" w:rsidRDefault="00097EA7" w:rsidP="00097EA7">
            <w:pPr>
              <w:rPr>
                <w:rFonts w:asciiTheme="minorHAnsi" w:hAnsiTheme="minorHAnsi" w:cs="Arial"/>
                <w:sz w:val="18"/>
                <w:szCs w:val="18"/>
              </w:rPr>
            </w:pPr>
            <w:r w:rsidRPr="000468D1">
              <w:rPr>
                <w:rFonts w:asciiTheme="minorHAnsi" w:hAnsiTheme="minorHAnsi" w:cs="Arial"/>
                <w:sz w:val="18"/>
                <w:szCs w:val="18"/>
              </w:rPr>
              <w:t xml:space="preserve">Contribute to Turning Point’s information management strategy by;- </w:t>
            </w:r>
          </w:p>
          <w:p w14:paraId="1152B8F8" w14:textId="77777777" w:rsidR="00E743B0" w:rsidRDefault="00097EA7" w:rsidP="00097EA7">
            <w:pPr>
              <w:pStyle w:val="ListParagraph"/>
              <w:numPr>
                <w:ilvl w:val="0"/>
                <w:numId w:val="13"/>
              </w:numPr>
              <w:rPr>
                <w:rFonts w:asciiTheme="minorHAnsi" w:hAnsiTheme="minorHAnsi" w:cs="Arial"/>
                <w:sz w:val="18"/>
                <w:szCs w:val="18"/>
              </w:rPr>
            </w:pPr>
            <w:r w:rsidRPr="00E743B0">
              <w:rPr>
                <w:rFonts w:asciiTheme="minorHAnsi" w:hAnsiTheme="minorHAnsi" w:cs="Arial"/>
                <w:sz w:val="18"/>
                <w:szCs w:val="18"/>
              </w:rPr>
              <w:t xml:space="preserve">Ensuring </w:t>
            </w:r>
            <w:r w:rsidR="008F0079" w:rsidRPr="00E743B0">
              <w:rPr>
                <w:rFonts w:asciiTheme="minorHAnsi" w:hAnsiTheme="minorHAnsi" w:cs="Arial"/>
                <w:sz w:val="18"/>
                <w:szCs w:val="18"/>
              </w:rPr>
              <w:t>localised</w:t>
            </w:r>
            <w:r w:rsidRPr="00E743B0">
              <w:rPr>
                <w:rFonts w:asciiTheme="minorHAnsi" w:hAnsiTheme="minorHAnsi" w:cs="Arial"/>
                <w:sz w:val="18"/>
                <w:szCs w:val="18"/>
              </w:rPr>
              <w:t xml:space="preserve"> materials, intelligence and best practice are captured, communicated and shared within the service and with other services for the benefit of learning within the business unit. </w:t>
            </w:r>
          </w:p>
          <w:p w14:paraId="2D8EB02D" w14:textId="77777777" w:rsidR="00E743B0" w:rsidRDefault="00E743B0" w:rsidP="00E743B0">
            <w:pPr>
              <w:pStyle w:val="ListParagraph"/>
              <w:rPr>
                <w:rFonts w:asciiTheme="minorHAnsi" w:hAnsiTheme="minorHAnsi" w:cs="Arial"/>
                <w:sz w:val="18"/>
                <w:szCs w:val="18"/>
              </w:rPr>
            </w:pPr>
          </w:p>
          <w:p w14:paraId="56097D05" w14:textId="77777777" w:rsidR="00097EA7" w:rsidRPr="00E743B0" w:rsidRDefault="00097EA7" w:rsidP="00097EA7">
            <w:pPr>
              <w:pStyle w:val="ListParagraph"/>
              <w:numPr>
                <w:ilvl w:val="0"/>
                <w:numId w:val="13"/>
              </w:numPr>
              <w:rPr>
                <w:rFonts w:asciiTheme="minorHAnsi" w:hAnsiTheme="minorHAnsi" w:cs="Arial"/>
                <w:sz w:val="18"/>
                <w:szCs w:val="18"/>
              </w:rPr>
            </w:pPr>
            <w:r w:rsidRPr="00E743B0">
              <w:rPr>
                <w:rFonts w:asciiTheme="minorHAnsi" w:hAnsiTheme="minorHAnsi" w:cs="Arial"/>
                <w:sz w:val="18"/>
                <w:szCs w:val="18"/>
              </w:rPr>
              <w:t>Ensuring all data and information relating to the service’s service users is accurate and shared in the appropriate way</w:t>
            </w:r>
            <w:r w:rsidR="008F0079" w:rsidRPr="00E743B0">
              <w:rPr>
                <w:rFonts w:asciiTheme="minorHAnsi" w:hAnsiTheme="minorHAnsi" w:cs="Arial"/>
                <w:sz w:val="18"/>
                <w:szCs w:val="18"/>
              </w:rPr>
              <w:t>.</w:t>
            </w:r>
          </w:p>
          <w:p w14:paraId="450E1E61" w14:textId="77777777" w:rsidR="003C754D" w:rsidRPr="000468D1" w:rsidRDefault="00097EA7" w:rsidP="00097EA7">
            <w:pPr>
              <w:numPr>
                <w:ilvl w:val="0"/>
                <w:numId w:val="13"/>
              </w:numPr>
              <w:rPr>
                <w:rFonts w:asciiTheme="minorHAnsi" w:hAnsiTheme="minorHAnsi" w:cs="Arial"/>
                <w:sz w:val="18"/>
                <w:szCs w:val="18"/>
              </w:rPr>
            </w:pPr>
            <w:r w:rsidRPr="000468D1">
              <w:rPr>
                <w:rFonts w:asciiTheme="minorHAnsi" w:hAnsiTheme="minorHAnsi" w:cs="Arial"/>
                <w:sz w:val="18"/>
                <w:szCs w:val="18"/>
              </w:rPr>
              <w:t>Ensuring the inputting outcomes data and other information into corporate systems in the service in accordance with stated policies and procedures.</w:t>
            </w:r>
          </w:p>
          <w:p w14:paraId="49B048DA" w14:textId="77777777" w:rsidR="00097EA7" w:rsidRPr="000468D1" w:rsidRDefault="00097EA7" w:rsidP="00097EA7">
            <w:pPr>
              <w:numPr>
                <w:ilvl w:val="0"/>
                <w:numId w:val="13"/>
              </w:numPr>
              <w:rPr>
                <w:rFonts w:asciiTheme="minorHAnsi" w:hAnsiTheme="minorHAnsi" w:cs="Arial"/>
                <w:sz w:val="18"/>
                <w:szCs w:val="18"/>
              </w:rPr>
            </w:pPr>
            <w:r w:rsidRPr="000468D1">
              <w:rPr>
                <w:rFonts w:asciiTheme="minorHAnsi" w:hAnsiTheme="minorHAnsi" w:cs="Arial"/>
                <w:sz w:val="18"/>
                <w:szCs w:val="18"/>
              </w:rPr>
              <w:t>Ensure that governance processes are implemented and used in accordance with stated policies, procedures and regulations so that the service achieves its compliance obligations.</w:t>
            </w:r>
          </w:p>
          <w:p w14:paraId="0AE7B654" w14:textId="77777777" w:rsidR="00097EA7" w:rsidRPr="000468D1" w:rsidRDefault="00097EA7" w:rsidP="00097EA7">
            <w:pPr>
              <w:numPr>
                <w:ilvl w:val="0"/>
                <w:numId w:val="13"/>
              </w:numPr>
              <w:rPr>
                <w:rFonts w:asciiTheme="minorHAnsi" w:hAnsiTheme="minorHAnsi" w:cs="Arial"/>
                <w:sz w:val="18"/>
                <w:szCs w:val="18"/>
              </w:rPr>
            </w:pPr>
            <w:r w:rsidRPr="000468D1">
              <w:rPr>
                <w:rFonts w:asciiTheme="minorHAnsi" w:hAnsiTheme="minorHAnsi" w:cs="Arial"/>
                <w:sz w:val="18"/>
                <w:szCs w:val="18"/>
              </w:rPr>
              <w:t xml:space="preserve">Ensure the effective flow of information within own the service, with other services and with external parties, representing </w:t>
            </w:r>
            <w:r w:rsidR="000468D1">
              <w:rPr>
                <w:rFonts w:asciiTheme="minorHAnsi" w:hAnsiTheme="minorHAnsi" w:cs="Arial"/>
                <w:sz w:val="18"/>
                <w:szCs w:val="18"/>
              </w:rPr>
              <w:t xml:space="preserve">Mental Health </w:t>
            </w:r>
            <w:r w:rsidRPr="000468D1">
              <w:rPr>
                <w:rFonts w:asciiTheme="minorHAnsi" w:hAnsiTheme="minorHAnsi" w:cs="Arial"/>
                <w:sz w:val="18"/>
                <w:szCs w:val="18"/>
              </w:rPr>
              <w:t>and TP corporate messages constructively and observing TP's internal communication policies and procedures.</w:t>
            </w:r>
          </w:p>
          <w:p w14:paraId="764A73E7" w14:textId="77777777" w:rsidR="00097EA7" w:rsidRPr="000468D1" w:rsidRDefault="00097EA7" w:rsidP="00097EA7">
            <w:pPr>
              <w:numPr>
                <w:ilvl w:val="0"/>
                <w:numId w:val="13"/>
              </w:numPr>
              <w:rPr>
                <w:rFonts w:asciiTheme="minorHAnsi" w:hAnsiTheme="minorHAnsi" w:cs="Arial"/>
                <w:sz w:val="18"/>
                <w:szCs w:val="18"/>
              </w:rPr>
            </w:pPr>
            <w:r w:rsidRPr="000468D1">
              <w:rPr>
                <w:rFonts w:asciiTheme="minorHAnsi" w:hAnsiTheme="minorHAnsi" w:cs="Arial"/>
                <w:sz w:val="18"/>
                <w:szCs w:val="18"/>
              </w:rPr>
              <w:t>Ensure the well-being of service users, employees and TP's business interests by maintaining and acting upon a service Risk Register and Business Continuity Plan, escalating wider risks to your Senior Operations Manager as appropriate.</w:t>
            </w:r>
          </w:p>
          <w:p w14:paraId="214D5862" w14:textId="77777777" w:rsidR="00097EA7" w:rsidRPr="000468D1" w:rsidRDefault="00097EA7" w:rsidP="00097EA7">
            <w:pPr>
              <w:rPr>
                <w:rFonts w:asciiTheme="minorHAnsi" w:hAnsiTheme="minorHAnsi" w:cs="Arial"/>
                <w:sz w:val="18"/>
                <w:szCs w:val="18"/>
              </w:rPr>
            </w:pPr>
            <w:r w:rsidRPr="000468D1">
              <w:rPr>
                <w:rFonts w:asciiTheme="minorHAnsi" w:hAnsiTheme="minorHAnsi" w:cs="Arial"/>
                <w:sz w:val="18"/>
                <w:szCs w:val="18"/>
              </w:rPr>
              <w:t>Ensure the Service delivers high levels of performance through its people in a way that realises their potential, by;-</w:t>
            </w:r>
          </w:p>
          <w:p w14:paraId="2F447DFF" w14:textId="77777777" w:rsidR="00097EA7" w:rsidRPr="000468D1" w:rsidRDefault="00097EA7" w:rsidP="00097EA7">
            <w:pPr>
              <w:pStyle w:val="ListParagraph"/>
              <w:numPr>
                <w:ilvl w:val="0"/>
                <w:numId w:val="13"/>
              </w:numPr>
              <w:rPr>
                <w:rFonts w:asciiTheme="minorHAnsi" w:hAnsiTheme="minorHAnsi" w:cs="Arial"/>
                <w:sz w:val="18"/>
                <w:szCs w:val="18"/>
              </w:rPr>
            </w:pPr>
            <w:r w:rsidRPr="000468D1">
              <w:rPr>
                <w:rFonts w:asciiTheme="minorHAnsi" w:hAnsiTheme="minorHAnsi" w:cs="Arial"/>
                <w:sz w:val="18"/>
                <w:szCs w:val="18"/>
              </w:rPr>
              <w:t>Effective people planning, recruitment, induction, coaching, development, leadership, motivation and performance management of your direct reports.</w:t>
            </w:r>
          </w:p>
          <w:p w14:paraId="71A263AB" w14:textId="77777777" w:rsidR="00097EA7" w:rsidRPr="000468D1" w:rsidRDefault="00097EA7" w:rsidP="00097EA7">
            <w:pPr>
              <w:pStyle w:val="ListParagraph"/>
              <w:numPr>
                <w:ilvl w:val="0"/>
                <w:numId w:val="13"/>
              </w:numPr>
              <w:rPr>
                <w:rFonts w:asciiTheme="minorHAnsi" w:hAnsiTheme="minorHAnsi" w:cs="Arial"/>
                <w:sz w:val="18"/>
                <w:szCs w:val="18"/>
              </w:rPr>
            </w:pPr>
            <w:r w:rsidRPr="000468D1">
              <w:rPr>
                <w:rFonts w:asciiTheme="minorHAnsi" w:hAnsiTheme="minorHAnsi" w:cs="Arial"/>
                <w:sz w:val="18"/>
                <w:szCs w:val="18"/>
              </w:rPr>
              <w:lastRenderedPageBreak/>
              <w:t>Ensuring appropriate other staff within the service provide effective people leadership, management and development in accordance with TP’s People Strategy and policies, capitalising on the range of development opportunities provided by Turning Point in accordance with Skill Profiles.</w:t>
            </w:r>
          </w:p>
          <w:p w14:paraId="7DD6949F" w14:textId="77777777" w:rsidR="00097EA7" w:rsidRPr="000468D1" w:rsidRDefault="00097EA7" w:rsidP="00097EA7">
            <w:pPr>
              <w:numPr>
                <w:ilvl w:val="0"/>
                <w:numId w:val="13"/>
              </w:numPr>
              <w:rPr>
                <w:rFonts w:asciiTheme="minorHAnsi" w:hAnsiTheme="minorHAnsi" w:cs="Arial"/>
                <w:sz w:val="18"/>
                <w:szCs w:val="18"/>
              </w:rPr>
            </w:pPr>
            <w:r w:rsidRPr="000468D1">
              <w:rPr>
                <w:rFonts w:asciiTheme="minorHAnsi" w:hAnsiTheme="minorHAnsi" w:cs="Arial"/>
                <w:sz w:val="18"/>
                <w:szCs w:val="18"/>
              </w:rPr>
              <w:t>Managing and developing staff so that their professional development and performance meet regulatory requirements and best practice principles within the delivery of contractual commitments.</w:t>
            </w:r>
          </w:p>
          <w:p w14:paraId="2C10A18E" w14:textId="77777777" w:rsidR="00097EA7" w:rsidRPr="000468D1" w:rsidRDefault="00097EA7" w:rsidP="00097EA7">
            <w:pPr>
              <w:rPr>
                <w:rFonts w:asciiTheme="minorHAnsi" w:hAnsiTheme="minorHAnsi" w:cs="Arial"/>
                <w:sz w:val="18"/>
                <w:szCs w:val="18"/>
              </w:rPr>
            </w:pPr>
          </w:p>
          <w:p w14:paraId="15129FED" w14:textId="77777777" w:rsidR="00097EA7" w:rsidRPr="000468D1" w:rsidRDefault="00097EA7" w:rsidP="00097EA7">
            <w:pPr>
              <w:rPr>
                <w:rFonts w:asciiTheme="minorHAnsi" w:hAnsiTheme="minorHAnsi" w:cs="Arial"/>
                <w:sz w:val="18"/>
                <w:szCs w:val="18"/>
              </w:rPr>
            </w:pPr>
            <w:r w:rsidRPr="000468D1">
              <w:rPr>
                <w:rFonts w:asciiTheme="minorHAnsi" w:hAnsiTheme="minorHAnsi" w:cs="Arial"/>
                <w:sz w:val="18"/>
                <w:szCs w:val="18"/>
              </w:rPr>
              <w:t>Project the desired image of Turning Point by;-</w:t>
            </w:r>
          </w:p>
          <w:p w14:paraId="068E0AB0" w14:textId="77777777" w:rsidR="000468D1" w:rsidRDefault="00097EA7" w:rsidP="000468D1">
            <w:pPr>
              <w:pStyle w:val="ListParagraph"/>
              <w:numPr>
                <w:ilvl w:val="0"/>
                <w:numId w:val="21"/>
              </w:numPr>
              <w:rPr>
                <w:rFonts w:asciiTheme="minorHAnsi" w:hAnsiTheme="minorHAnsi" w:cs="Arial"/>
                <w:sz w:val="18"/>
                <w:szCs w:val="18"/>
              </w:rPr>
            </w:pPr>
            <w:r w:rsidRPr="000468D1">
              <w:rPr>
                <w:rFonts w:asciiTheme="minorHAnsi" w:hAnsiTheme="minorHAnsi" w:cs="Arial"/>
                <w:sz w:val="18"/>
                <w:szCs w:val="18"/>
              </w:rPr>
              <w:t xml:space="preserve">Understanding and promoting TP’s values and their application to </w:t>
            </w:r>
            <w:r w:rsidR="008F0079" w:rsidRPr="000468D1">
              <w:rPr>
                <w:rFonts w:asciiTheme="minorHAnsi" w:hAnsiTheme="minorHAnsi" w:cs="Arial"/>
                <w:sz w:val="18"/>
                <w:szCs w:val="18"/>
              </w:rPr>
              <w:t xml:space="preserve">Talking Therapy Services. </w:t>
            </w:r>
          </w:p>
          <w:p w14:paraId="123CAF46" w14:textId="77777777" w:rsidR="00097EA7" w:rsidRDefault="008F0079" w:rsidP="000468D1">
            <w:pPr>
              <w:pStyle w:val="ListParagraph"/>
              <w:numPr>
                <w:ilvl w:val="0"/>
                <w:numId w:val="21"/>
              </w:numPr>
              <w:rPr>
                <w:rFonts w:asciiTheme="minorHAnsi" w:hAnsiTheme="minorHAnsi" w:cs="Arial"/>
                <w:sz w:val="18"/>
                <w:szCs w:val="18"/>
              </w:rPr>
            </w:pPr>
            <w:r w:rsidRPr="000468D1">
              <w:rPr>
                <w:rFonts w:asciiTheme="minorHAnsi" w:hAnsiTheme="minorHAnsi" w:cs="Arial"/>
                <w:sz w:val="18"/>
                <w:szCs w:val="18"/>
              </w:rPr>
              <w:t>Being</w:t>
            </w:r>
            <w:r w:rsidR="00097EA7" w:rsidRPr="000468D1">
              <w:rPr>
                <w:rFonts w:asciiTheme="minorHAnsi" w:hAnsiTheme="minorHAnsi" w:cs="Arial"/>
                <w:sz w:val="18"/>
                <w:szCs w:val="18"/>
              </w:rPr>
              <w:t xml:space="preserve"> a role model of the values through own example while ensuring they are demonstrated by all staff in the service</w:t>
            </w:r>
          </w:p>
          <w:p w14:paraId="3D1CBFC9" w14:textId="77777777" w:rsidR="00097EA7" w:rsidRPr="000468D1" w:rsidRDefault="000468D1" w:rsidP="000468D1">
            <w:pPr>
              <w:pStyle w:val="ListParagraph"/>
              <w:numPr>
                <w:ilvl w:val="0"/>
                <w:numId w:val="21"/>
              </w:numPr>
              <w:rPr>
                <w:rFonts w:asciiTheme="minorHAnsi" w:hAnsiTheme="minorHAnsi" w:cs="Arial"/>
                <w:sz w:val="18"/>
                <w:szCs w:val="18"/>
              </w:rPr>
            </w:pPr>
            <w:r w:rsidRPr="000468D1">
              <w:rPr>
                <w:rFonts w:asciiTheme="minorHAnsi" w:hAnsiTheme="minorHAnsi" w:cs="Arial"/>
                <w:sz w:val="18"/>
                <w:szCs w:val="18"/>
              </w:rPr>
              <w:t>Undertake any other duties within your capabilities that are relevant to the job and reasonably requested of you by your manager.</w:t>
            </w:r>
          </w:p>
        </w:tc>
      </w:tr>
      <w:tr w:rsidR="00D741EE" w:rsidRPr="00276DC3" w14:paraId="5C1451CF" w14:textId="77777777" w:rsidTr="00D741EE">
        <w:tc>
          <w:tcPr>
            <w:tcW w:w="9781" w:type="dxa"/>
            <w:gridSpan w:val="3"/>
            <w:tcBorders>
              <w:top w:val="single" w:sz="4" w:space="0" w:color="auto"/>
              <w:left w:val="nil"/>
              <w:bottom w:val="single" w:sz="4" w:space="0" w:color="auto"/>
              <w:right w:val="nil"/>
            </w:tcBorders>
          </w:tcPr>
          <w:p w14:paraId="0F03E60C" w14:textId="77777777" w:rsidR="00D741EE" w:rsidRPr="00276DC3" w:rsidRDefault="00D741EE" w:rsidP="00E63378">
            <w:pPr>
              <w:spacing w:after="0" w:line="240" w:lineRule="auto"/>
              <w:rPr>
                <w:rFonts w:asciiTheme="minorHAnsi" w:hAnsiTheme="minorHAnsi" w:cs="Calibri"/>
              </w:rPr>
            </w:pPr>
          </w:p>
          <w:p w14:paraId="239D13FB" w14:textId="77777777" w:rsidR="00A45EF7" w:rsidRPr="00276DC3" w:rsidRDefault="00A45EF7" w:rsidP="00E63378">
            <w:pPr>
              <w:spacing w:after="0" w:line="240" w:lineRule="auto"/>
              <w:rPr>
                <w:rFonts w:asciiTheme="minorHAnsi" w:hAnsiTheme="minorHAnsi" w:cs="Calibri"/>
              </w:rPr>
            </w:pPr>
          </w:p>
        </w:tc>
      </w:tr>
      <w:tr w:rsidR="004A13F1" w:rsidRPr="00276DC3" w14:paraId="1A205A74" w14:textId="77777777" w:rsidTr="00D741EE">
        <w:tc>
          <w:tcPr>
            <w:tcW w:w="2445" w:type="dxa"/>
            <w:vMerge w:val="restart"/>
            <w:tcBorders>
              <w:top w:val="single" w:sz="4" w:space="0" w:color="auto"/>
              <w:left w:val="single" w:sz="4" w:space="0" w:color="auto"/>
              <w:right w:val="single" w:sz="4" w:space="0" w:color="auto"/>
            </w:tcBorders>
          </w:tcPr>
          <w:p w14:paraId="129352EF" w14:textId="77777777" w:rsidR="004A13F1" w:rsidRPr="00276DC3" w:rsidRDefault="004A13F1" w:rsidP="00E63378">
            <w:pPr>
              <w:spacing w:after="0" w:line="240" w:lineRule="auto"/>
              <w:rPr>
                <w:rFonts w:asciiTheme="minorHAnsi" w:hAnsiTheme="minorHAnsi" w:cs="Calibri"/>
                <w:b/>
                <w:bCs/>
              </w:rPr>
            </w:pPr>
            <w:r w:rsidRPr="00276DC3">
              <w:rPr>
                <w:rFonts w:asciiTheme="minorHAnsi" w:hAnsiTheme="minorHAnsi" w:cs="Calibri"/>
                <w:b/>
                <w:bCs/>
              </w:rPr>
              <w:t>Dimensions</w:t>
            </w:r>
          </w:p>
        </w:tc>
        <w:tc>
          <w:tcPr>
            <w:tcW w:w="2835" w:type="dxa"/>
            <w:tcBorders>
              <w:top w:val="single" w:sz="4" w:space="0" w:color="auto"/>
              <w:left w:val="single" w:sz="4" w:space="0" w:color="auto"/>
              <w:bottom w:val="single" w:sz="4" w:space="0" w:color="auto"/>
              <w:right w:val="single" w:sz="4" w:space="0" w:color="auto"/>
            </w:tcBorders>
          </w:tcPr>
          <w:p w14:paraId="38E16168" w14:textId="77777777" w:rsidR="004A13F1" w:rsidRPr="00276DC3" w:rsidRDefault="004A13F1" w:rsidP="00E63378">
            <w:pPr>
              <w:spacing w:after="0" w:line="240" w:lineRule="auto"/>
              <w:rPr>
                <w:rFonts w:asciiTheme="minorHAnsi" w:hAnsiTheme="minorHAnsi" w:cs="Arial"/>
                <w:sz w:val="18"/>
                <w:szCs w:val="18"/>
              </w:rPr>
            </w:pPr>
            <w:r w:rsidRPr="00276DC3">
              <w:rPr>
                <w:rFonts w:asciiTheme="minorHAnsi" w:hAnsiTheme="minorHAnsi" w:cs="Arial"/>
                <w:sz w:val="18"/>
                <w:szCs w:val="18"/>
              </w:rPr>
              <w:t>No. of direct reports</w:t>
            </w:r>
          </w:p>
        </w:tc>
        <w:tc>
          <w:tcPr>
            <w:tcW w:w="4501" w:type="dxa"/>
            <w:tcBorders>
              <w:top w:val="single" w:sz="4" w:space="0" w:color="auto"/>
              <w:left w:val="single" w:sz="4" w:space="0" w:color="auto"/>
              <w:bottom w:val="single" w:sz="4" w:space="0" w:color="auto"/>
              <w:right w:val="single" w:sz="4" w:space="0" w:color="auto"/>
            </w:tcBorders>
          </w:tcPr>
          <w:p w14:paraId="3962B0AB" w14:textId="3E80C6E7" w:rsidR="004A13F1" w:rsidRPr="00276DC3" w:rsidRDefault="00A45EF7" w:rsidP="008F0079">
            <w:pPr>
              <w:spacing w:after="0" w:line="240" w:lineRule="auto"/>
              <w:rPr>
                <w:rFonts w:asciiTheme="minorHAnsi" w:hAnsiTheme="minorHAnsi" w:cs="Arial"/>
                <w:sz w:val="18"/>
                <w:szCs w:val="18"/>
              </w:rPr>
            </w:pPr>
            <w:r w:rsidRPr="00276DC3">
              <w:rPr>
                <w:rFonts w:asciiTheme="minorHAnsi" w:hAnsiTheme="minorHAnsi" w:cs="Arial"/>
                <w:sz w:val="18"/>
                <w:szCs w:val="18"/>
              </w:rPr>
              <w:t xml:space="preserve">Up to </w:t>
            </w:r>
            <w:r w:rsidR="001C0E02">
              <w:rPr>
                <w:rFonts w:asciiTheme="minorHAnsi" w:hAnsiTheme="minorHAnsi" w:cs="Arial"/>
                <w:sz w:val="18"/>
                <w:szCs w:val="18"/>
              </w:rPr>
              <w:t>20</w:t>
            </w:r>
          </w:p>
        </w:tc>
      </w:tr>
      <w:tr w:rsidR="004A13F1" w:rsidRPr="00276DC3" w14:paraId="6D1EA539" w14:textId="77777777" w:rsidTr="00D741EE">
        <w:tc>
          <w:tcPr>
            <w:tcW w:w="2445" w:type="dxa"/>
            <w:vMerge/>
            <w:tcBorders>
              <w:left w:val="single" w:sz="4" w:space="0" w:color="auto"/>
              <w:right w:val="single" w:sz="4" w:space="0" w:color="auto"/>
            </w:tcBorders>
          </w:tcPr>
          <w:p w14:paraId="663ACECF" w14:textId="77777777" w:rsidR="004A13F1" w:rsidRPr="00276DC3" w:rsidRDefault="004A13F1" w:rsidP="00E63378">
            <w:pPr>
              <w:spacing w:after="0" w:line="240" w:lineRule="auto"/>
              <w:rPr>
                <w:rFonts w:asciiTheme="minorHAnsi" w:hAnsiTheme="minorHAnsi" w:cs="Calibri"/>
                <w:b/>
                <w:bCs/>
              </w:rPr>
            </w:pPr>
          </w:p>
        </w:tc>
        <w:tc>
          <w:tcPr>
            <w:tcW w:w="2835" w:type="dxa"/>
            <w:tcBorders>
              <w:top w:val="single" w:sz="4" w:space="0" w:color="auto"/>
              <w:left w:val="single" w:sz="4" w:space="0" w:color="auto"/>
              <w:bottom w:val="single" w:sz="4" w:space="0" w:color="auto"/>
              <w:right w:val="single" w:sz="4" w:space="0" w:color="auto"/>
            </w:tcBorders>
          </w:tcPr>
          <w:p w14:paraId="791CBDA7" w14:textId="77777777" w:rsidR="004A13F1" w:rsidRPr="00276DC3" w:rsidRDefault="004A13F1" w:rsidP="00E63378">
            <w:pPr>
              <w:spacing w:after="0" w:line="240" w:lineRule="auto"/>
              <w:rPr>
                <w:rFonts w:asciiTheme="minorHAnsi" w:hAnsiTheme="minorHAnsi" w:cs="Arial"/>
                <w:sz w:val="18"/>
                <w:szCs w:val="18"/>
              </w:rPr>
            </w:pPr>
            <w:r w:rsidRPr="00276DC3">
              <w:rPr>
                <w:rFonts w:asciiTheme="minorHAnsi" w:hAnsiTheme="minorHAnsi" w:cs="Arial"/>
                <w:sz w:val="18"/>
                <w:szCs w:val="18"/>
              </w:rPr>
              <w:t>Total staff overseen</w:t>
            </w:r>
          </w:p>
        </w:tc>
        <w:tc>
          <w:tcPr>
            <w:tcW w:w="4501" w:type="dxa"/>
            <w:tcBorders>
              <w:top w:val="single" w:sz="4" w:space="0" w:color="auto"/>
              <w:left w:val="single" w:sz="4" w:space="0" w:color="auto"/>
              <w:bottom w:val="single" w:sz="4" w:space="0" w:color="auto"/>
              <w:right w:val="single" w:sz="4" w:space="0" w:color="auto"/>
            </w:tcBorders>
          </w:tcPr>
          <w:p w14:paraId="5EA4A36E" w14:textId="4AB93001" w:rsidR="004A13F1" w:rsidRPr="00276DC3" w:rsidRDefault="00A45EF7" w:rsidP="008F0079">
            <w:pPr>
              <w:spacing w:after="0" w:line="240" w:lineRule="auto"/>
              <w:rPr>
                <w:rFonts w:asciiTheme="minorHAnsi" w:hAnsiTheme="minorHAnsi" w:cs="Arial"/>
                <w:sz w:val="18"/>
                <w:szCs w:val="18"/>
              </w:rPr>
            </w:pPr>
            <w:r w:rsidRPr="00276DC3">
              <w:rPr>
                <w:rFonts w:asciiTheme="minorHAnsi" w:hAnsiTheme="minorHAnsi" w:cs="Arial"/>
                <w:sz w:val="18"/>
                <w:szCs w:val="18"/>
              </w:rPr>
              <w:t xml:space="preserve">Up to </w:t>
            </w:r>
            <w:r w:rsidR="001C0E02">
              <w:rPr>
                <w:rFonts w:asciiTheme="minorHAnsi" w:hAnsiTheme="minorHAnsi" w:cs="Arial"/>
                <w:sz w:val="18"/>
                <w:szCs w:val="18"/>
              </w:rPr>
              <w:t>20</w:t>
            </w:r>
          </w:p>
        </w:tc>
      </w:tr>
      <w:tr w:rsidR="004A13F1" w:rsidRPr="00276DC3" w14:paraId="2DECF9EC" w14:textId="77777777" w:rsidTr="00D741EE">
        <w:tc>
          <w:tcPr>
            <w:tcW w:w="2445" w:type="dxa"/>
            <w:vMerge/>
            <w:tcBorders>
              <w:left w:val="single" w:sz="4" w:space="0" w:color="auto"/>
              <w:right w:val="single" w:sz="4" w:space="0" w:color="auto"/>
            </w:tcBorders>
          </w:tcPr>
          <w:p w14:paraId="4BB57BFC" w14:textId="77777777" w:rsidR="004A13F1" w:rsidRPr="00276DC3" w:rsidRDefault="004A13F1" w:rsidP="00E63378">
            <w:pPr>
              <w:spacing w:after="0" w:line="240" w:lineRule="auto"/>
              <w:rPr>
                <w:rFonts w:asciiTheme="minorHAnsi" w:hAnsiTheme="minorHAnsi" w:cs="Calibri"/>
                <w:b/>
                <w:bCs/>
              </w:rPr>
            </w:pPr>
          </w:p>
        </w:tc>
        <w:tc>
          <w:tcPr>
            <w:tcW w:w="2835" w:type="dxa"/>
            <w:tcBorders>
              <w:top w:val="single" w:sz="4" w:space="0" w:color="auto"/>
              <w:left w:val="single" w:sz="4" w:space="0" w:color="auto"/>
              <w:bottom w:val="single" w:sz="4" w:space="0" w:color="auto"/>
              <w:right w:val="single" w:sz="4" w:space="0" w:color="auto"/>
            </w:tcBorders>
          </w:tcPr>
          <w:p w14:paraId="0C624B31" w14:textId="77777777" w:rsidR="004A13F1" w:rsidRPr="00276DC3" w:rsidRDefault="004A13F1" w:rsidP="00E63378">
            <w:pPr>
              <w:spacing w:after="0" w:line="240" w:lineRule="auto"/>
              <w:rPr>
                <w:rFonts w:asciiTheme="minorHAnsi" w:hAnsiTheme="minorHAnsi" w:cs="Arial"/>
                <w:sz w:val="18"/>
                <w:szCs w:val="18"/>
              </w:rPr>
            </w:pPr>
            <w:r w:rsidRPr="00276DC3">
              <w:rPr>
                <w:rFonts w:asciiTheme="minorHAnsi" w:hAnsiTheme="minorHAnsi" w:cs="Arial"/>
                <w:sz w:val="18"/>
                <w:szCs w:val="18"/>
              </w:rPr>
              <w:t>Internal contacts</w:t>
            </w:r>
          </w:p>
        </w:tc>
        <w:tc>
          <w:tcPr>
            <w:tcW w:w="4501" w:type="dxa"/>
            <w:tcBorders>
              <w:top w:val="single" w:sz="4" w:space="0" w:color="auto"/>
              <w:left w:val="single" w:sz="4" w:space="0" w:color="auto"/>
              <w:bottom w:val="single" w:sz="4" w:space="0" w:color="auto"/>
              <w:right w:val="single" w:sz="4" w:space="0" w:color="auto"/>
            </w:tcBorders>
          </w:tcPr>
          <w:p w14:paraId="31EB45B5" w14:textId="7465BD6E" w:rsidR="009F0879" w:rsidRPr="00276DC3" w:rsidRDefault="009F0879" w:rsidP="00D741EE">
            <w:pPr>
              <w:spacing w:after="0" w:line="240" w:lineRule="auto"/>
              <w:rPr>
                <w:rFonts w:asciiTheme="minorHAnsi" w:hAnsiTheme="minorHAnsi" w:cs="Arial"/>
                <w:sz w:val="18"/>
                <w:szCs w:val="18"/>
              </w:rPr>
            </w:pPr>
            <w:r w:rsidRPr="00276DC3">
              <w:rPr>
                <w:rFonts w:asciiTheme="minorHAnsi" w:hAnsiTheme="minorHAnsi" w:cs="Arial"/>
                <w:b/>
                <w:sz w:val="18"/>
                <w:szCs w:val="18"/>
              </w:rPr>
              <w:t>(</w:t>
            </w:r>
            <w:r w:rsidR="00CA2A86">
              <w:rPr>
                <w:rFonts w:asciiTheme="minorHAnsi" w:hAnsiTheme="minorHAnsi" w:cs="Arial"/>
                <w:b/>
                <w:sz w:val="18"/>
                <w:szCs w:val="18"/>
              </w:rPr>
              <w:t>Deputy</w:t>
            </w:r>
            <w:r w:rsidRPr="00276DC3">
              <w:rPr>
                <w:rFonts w:asciiTheme="minorHAnsi" w:hAnsiTheme="minorHAnsi" w:cs="Arial"/>
                <w:b/>
                <w:sz w:val="18"/>
                <w:szCs w:val="18"/>
              </w:rPr>
              <w:t xml:space="preserve">) </w:t>
            </w:r>
            <w:r w:rsidR="00FA75F3" w:rsidRPr="00276DC3">
              <w:rPr>
                <w:rFonts w:asciiTheme="minorHAnsi" w:hAnsiTheme="minorHAnsi" w:cs="Arial"/>
                <w:b/>
                <w:sz w:val="18"/>
                <w:szCs w:val="18"/>
              </w:rPr>
              <w:t>Operations</w:t>
            </w:r>
            <w:r w:rsidRPr="00276DC3">
              <w:rPr>
                <w:rFonts w:asciiTheme="minorHAnsi" w:hAnsiTheme="minorHAnsi" w:cs="Arial"/>
                <w:b/>
                <w:sz w:val="18"/>
                <w:szCs w:val="18"/>
              </w:rPr>
              <w:t xml:space="preserve"> Manager</w:t>
            </w:r>
            <w:r w:rsidR="00FA75F3" w:rsidRPr="00276DC3">
              <w:rPr>
                <w:rFonts w:asciiTheme="minorHAnsi" w:hAnsiTheme="minorHAnsi" w:cs="Arial"/>
                <w:b/>
                <w:sz w:val="18"/>
                <w:szCs w:val="18"/>
              </w:rPr>
              <w:t>s</w:t>
            </w:r>
            <w:r w:rsidRPr="00276DC3">
              <w:rPr>
                <w:rFonts w:asciiTheme="minorHAnsi" w:hAnsiTheme="minorHAnsi" w:cs="Arial"/>
                <w:sz w:val="18"/>
                <w:szCs w:val="18"/>
              </w:rPr>
              <w:t xml:space="preserve">: </w:t>
            </w:r>
            <w:r w:rsidR="001D3775" w:rsidRPr="00276DC3">
              <w:rPr>
                <w:rFonts w:asciiTheme="minorHAnsi" w:hAnsiTheme="minorHAnsi" w:cs="Arial"/>
                <w:sz w:val="18"/>
                <w:szCs w:val="18"/>
              </w:rPr>
              <w:t>Daily</w:t>
            </w:r>
            <w:r w:rsidR="000468D1">
              <w:rPr>
                <w:rFonts w:asciiTheme="minorHAnsi" w:hAnsiTheme="minorHAnsi" w:cs="Arial"/>
                <w:sz w:val="18"/>
                <w:szCs w:val="18"/>
              </w:rPr>
              <w:t>/Weekly</w:t>
            </w:r>
            <w:r w:rsidRPr="00276DC3">
              <w:rPr>
                <w:rFonts w:asciiTheme="minorHAnsi" w:hAnsiTheme="minorHAnsi" w:cs="Arial"/>
                <w:sz w:val="18"/>
                <w:szCs w:val="18"/>
              </w:rPr>
              <w:t xml:space="preserve"> – regular dialogue to assist with improving governance systems and processes, quality issues, staff training and competency issues</w:t>
            </w:r>
          </w:p>
          <w:p w14:paraId="29DDFF5B" w14:textId="77777777" w:rsidR="001D3775" w:rsidRPr="00276DC3" w:rsidRDefault="001D3775" w:rsidP="001D3775">
            <w:pPr>
              <w:spacing w:after="0" w:line="240" w:lineRule="auto"/>
              <w:rPr>
                <w:rFonts w:asciiTheme="minorHAnsi" w:hAnsiTheme="minorHAnsi" w:cs="Arial"/>
                <w:sz w:val="18"/>
                <w:szCs w:val="18"/>
              </w:rPr>
            </w:pPr>
            <w:r w:rsidRPr="00276DC3">
              <w:rPr>
                <w:rFonts w:asciiTheme="minorHAnsi" w:hAnsiTheme="minorHAnsi" w:cs="Arial"/>
                <w:b/>
                <w:sz w:val="18"/>
                <w:szCs w:val="18"/>
              </w:rPr>
              <w:t>Clinical Leads</w:t>
            </w:r>
            <w:r w:rsidRPr="00276DC3">
              <w:rPr>
                <w:rFonts w:asciiTheme="minorHAnsi" w:hAnsiTheme="minorHAnsi" w:cs="Arial"/>
                <w:sz w:val="18"/>
                <w:szCs w:val="18"/>
              </w:rPr>
              <w:t xml:space="preserve">: </w:t>
            </w:r>
            <w:r w:rsidR="000468D1">
              <w:rPr>
                <w:rFonts w:asciiTheme="minorHAnsi" w:hAnsiTheme="minorHAnsi" w:cs="Arial"/>
                <w:sz w:val="18"/>
                <w:szCs w:val="18"/>
              </w:rPr>
              <w:t>Daily</w:t>
            </w:r>
            <w:r w:rsidRPr="00276DC3">
              <w:rPr>
                <w:rFonts w:asciiTheme="minorHAnsi" w:hAnsiTheme="minorHAnsi" w:cs="Arial"/>
                <w:sz w:val="18"/>
                <w:szCs w:val="18"/>
              </w:rPr>
              <w:t>/Weekly - Regular contact to support service development and governance processes.</w:t>
            </w:r>
          </w:p>
          <w:p w14:paraId="449A0E4A" w14:textId="77777777" w:rsidR="008F0079" w:rsidRPr="00276DC3" w:rsidRDefault="008F0079" w:rsidP="001D3775">
            <w:pPr>
              <w:spacing w:after="0" w:line="240" w:lineRule="auto"/>
              <w:rPr>
                <w:rFonts w:asciiTheme="minorHAnsi" w:hAnsiTheme="minorHAnsi" w:cs="Arial"/>
                <w:sz w:val="18"/>
                <w:szCs w:val="18"/>
              </w:rPr>
            </w:pPr>
            <w:r w:rsidRPr="00276DC3">
              <w:rPr>
                <w:rFonts w:asciiTheme="minorHAnsi" w:hAnsiTheme="minorHAnsi" w:cs="Arial"/>
                <w:sz w:val="18"/>
                <w:szCs w:val="18"/>
              </w:rPr>
              <w:t xml:space="preserve">Regional Performance Manager – </w:t>
            </w:r>
            <w:r w:rsidR="000468D1">
              <w:rPr>
                <w:rFonts w:asciiTheme="minorHAnsi" w:hAnsiTheme="minorHAnsi" w:cs="Arial"/>
                <w:sz w:val="18"/>
                <w:szCs w:val="18"/>
              </w:rPr>
              <w:t>Daily/W</w:t>
            </w:r>
            <w:r w:rsidRPr="00276DC3">
              <w:rPr>
                <w:rFonts w:asciiTheme="minorHAnsi" w:hAnsiTheme="minorHAnsi" w:cs="Arial"/>
                <w:sz w:val="18"/>
                <w:szCs w:val="18"/>
              </w:rPr>
              <w:t xml:space="preserve">eekly, regular dialogue and communication to disseminate performance related data </w:t>
            </w:r>
          </w:p>
          <w:p w14:paraId="65230A9E" w14:textId="77777777" w:rsidR="001D3775" w:rsidRPr="00276DC3" w:rsidRDefault="001D3775" w:rsidP="00D741EE">
            <w:pPr>
              <w:spacing w:after="0" w:line="240" w:lineRule="auto"/>
              <w:rPr>
                <w:rFonts w:asciiTheme="minorHAnsi" w:hAnsiTheme="minorHAnsi" w:cs="Arial"/>
                <w:sz w:val="18"/>
                <w:szCs w:val="18"/>
              </w:rPr>
            </w:pPr>
          </w:p>
          <w:p w14:paraId="0C5B3228" w14:textId="77777777" w:rsidR="000468D1" w:rsidRDefault="00FA75F3" w:rsidP="00D741EE">
            <w:pPr>
              <w:spacing w:after="0" w:line="240" w:lineRule="auto"/>
              <w:rPr>
                <w:rFonts w:asciiTheme="minorHAnsi" w:hAnsiTheme="minorHAnsi" w:cs="Arial"/>
                <w:sz w:val="18"/>
                <w:szCs w:val="18"/>
              </w:rPr>
            </w:pPr>
            <w:r w:rsidRPr="00276DC3">
              <w:rPr>
                <w:rFonts w:asciiTheme="minorHAnsi" w:hAnsiTheme="minorHAnsi" w:cs="Arial"/>
                <w:b/>
                <w:sz w:val="18"/>
                <w:szCs w:val="18"/>
              </w:rPr>
              <w:t>Business Partners and central service staff:</w:t>
            </w:r>
            <w:r w:rsidR="001D3775" w:rsidRPr="00276DC3">
              <w:rPr>
                <w:rFonts w:asciiTheme="minorHAnsi" w:hAnsiTheme="minorHAnsi" w:cs="Arial"/>
                <w:b/>
                <w:sz w:val="18"/>
                <w:szCs w:val="18"/>
              </w:rPr>
              <w:t xml:space="preserve"> Monthly</w:t>
            </w:r>
            <w:r w:rsidRPr="00276DC3">
              <w:rPr>
                <w:rFonts w:asciiTheme="minorHAnsi" w:hAnsiTheme="minorHAnsi" w:cs="Arial"/>
                <w:b/>
                <w:sz w:val="18"/>
                <w:szCs w:val="18"/>
              </w:rPr>
              <w:t xml:space="preserve">- </w:t>
            </w:r>
            <w:r w:rsidRPr="00276DC3">
              <w:rPr>
                <w:rFonts w:asciiTheme="minorHAnsi" w:hAnsiTheme="minorHAnsi" w:cs="Arial"/>
                <w:sz w:val="18"/>
                <w:szCs w:val="18"/>
              </w:rPr>
              <w:t>regular liaison on service priority areas and risks</w:t>
            </w:r>
            <w:r w:rsidR="001D3775" w:rsidRPr="00276DC3">
              <w:rPr>
                <w:rFonts w:asciiTheme="minorHAnsi" w:hAnsiTheme="minorHAnsi" w:cs="Arial"/>
                <w:sz w:val="18"/>
                <w:szCs w:val="18"/>
              </w:rPr>
              <w:t xml:space="preserve"> addressing identified issues</w:t>
            </w:r>
            <w:r w:rsidR="000468D1">
              <w:rPr>
                <w:rFonts w:asciiTheme="minorHAnsi" w:hAnsiTheme="minorHAnsi" w:cs="Arial"/>
                <w:sz w:val="18"/>
                <w:szCs w:val="18"/>
              </w:rPr>
              <w:t>.</w:t>
            </w:r>
          </w:p>
          <w:p w14:paraId="219FEB72" w14:textId="77777777" w:rsidR="00FA75F3" w:rsidRPr="00276DC3" w:rsidRDefault="00FA75F3" w:rsidP="00D741EE">
            <w:pPr>
              <w:spacing w:after="0" w:line="240" w:lineRule="auto"/>
              <w:rPr>
                <w:rFonts w:asciiTheme="minorHAnsi" w:hAnsiTheme="minorHAnsi" w:cs="Arial"/>
                <w:b/>
                <w:sz w:val="18"/>
                <w:szCs w:val="18"/>
              </w:rPr>
            </w:pPr>
          </w:p>
          <w:p w14:paraId="0F182FC3" w14:textId="77777777" w:rsidR="00BA2B8D" w:rsidRPr="00276DC3" w:rsidRDefault="00BA2B8D" w:rsidP="00510D9E">
            <w:pPr>
              <w:spacing w:after="0" w:line="240" w:lineRule="auto"/>
              <w:rPr>
                <w:rFonts w:asciiTheme="minorHAnsi" w:hAnsiTheme="minorHAnsi" w:cs="Arial"/>
                <w:sz w:val="18"/>
                <w:szCs w:val="18"/>
              </w:rPr>
            </w:pPr>
            <w:r w:rsidRPr="00276DC3">
              <w:rPr>
                <w:rFonts w:asciiTheme="minorHAnsi" w:hAnsiTheme="minorHAnsi" w:cs="Arial"/>
                <w:b/>
                <w:sz w:val="18"/>
                <w:szCs w:val="18"/>
              </w:rPr>
              <w:t>Other</w:t>
            </w:r>
            <w:r w:rsidR="00067211" w:rsidRPr="00276DC3">
              <w:rPr>
                <w:rFonts w:asciiTheme="minorHAnsi" w:hAnsiTheme="minorHAnsi" w:cs="Arial"/>
                <w:b/>
                <w:sz w:val="18"/>
                <w:szCs w:val="18"/>
              </w:rPr>
              <w:t xml:space="preserve"> Service Governance and Compliance Managers</w:t>
            </w:r>
            <w:r w:rsidRPr="00276DC3">
              <w:rPr>
                <w:rFonts w:asciiTheme="minorHAnsi" w:hAnsiTheme="minorHAnsi" w:cs="Arial"/>
                <w:sz w:val="18"/>
                <w:szCs w:val="18"/>
              </w:rPr>
              <w:t>: weekly</w:t>
            </w:r>
            <w:r w:rsidR="00510D9E" w:rsidRPr="00276DC3">
              <w:rPr>
                <w:rFonts w:asciiTheme="minorHAnsi" w:hAnsiTheme="minorHAnsi" w:cs="Arial"/>
                <w:sz w:val="18"/>
                <w:szCs w:val="18"/>
              </w:rPr>
              <w:t>/monthly</w:t>
            </w:r>
            <w:r w:rsidRPr="00276DC3">
              <w:rPr>
                <w:rFonts w:asciiTheme="minorHAnsi" w:hAnsiTheme="minorHAnsi" w:cs="Arial"/>
                <w:sz w:val="18"/>
                <w:szCs w:val="18"/>
              </w:rPr>
              <w:t xml:space="preserve">  – Peer Support and sharing information and learning</w:t>
            </w:r>
          </w:p>
        </w:tc>
      </w:tr>
      <w:tr w:rsidR="00BA2B8D" w:rsidRPr="00276DC3" w14:paraId="46F0A434" w14:textId="77777777" w:rsidTr="00D741EE">
        <w:tc>
          <w:tcPr>
            <w:tcW w:w="2445" w:type="dxa"/>
            <w:vMerge/>
            <w:tcBorders>
              <w:left w:val="single" w:sz="4" w:space="0" w:color="auto"/>
              <w:right w:val="single" w:sz="4" w:space="0" w:color="auto"/>
            </w:tcBorders>
          </w:tcPr>
          <w:p w14:paraId="773CA168" w14:textId="77777777" w:rsidR="00BA2B8D" w:rsidRPr="00276DC3" w:rsidRDefault="00BA2B8D" w:rsidP="00E63378">
            <w:pPr>
              <w:spacing w:after="0" w:line="240" w:lineRule="auto"/>
              <w:rPr>
                <w:rFonts w:asciiTheme="minorHAnsi" w:hAnsiTheme="minorHAnsi" w:cs="Calibri"/>
                <w:b/>
                <w:bCs/>
              </w:rPr>
            </w:pPr>
          </w:p>
        </w:tc>
        <w:tc>
          <w:tcPr>
            <w:tcW w:w="2835" w:type="dxa"/>
            <w:tcBorders>
              <w:top w:val="single" w:sz="4" w:space="0" w:color="auto"/>
              <w:left w:val="single" w:sz="4" w:space="0" w:color="auto"/>
              <w:bottom w:val="single" w:sz="4" w:space="0" w:color="auto"/>
              <w:right w:val="single" w:sz="4" w:space="0" w:color="auto"/>
            </w:tcBorders>
          </w:tcPr>
          <w:p w14:paraId="6C090857" w14:textId="77777777" w:rsidR="00BA2B8D" w:rsidRPr="00276DC3" w:rsidRDefault="00BA2B8D" w:rsidP="00E63378">
            <w:pPr>
              <w:spacing w:after="0" w:line="240" w:lineRule="auto"/>
              <w:rPr>
                <w:rFonts w:asciiTheme="minorHAnsi" w:hAnsiTheme="minorHAnsi" w:cs="Arial"/>
                <w:sz w:val="18"/>
                <w:szCs w:val="18"/>
              </w:rPr>
            </w:pPr>
            <w:r w:rsidRPr="00276DC3">
              <w:rPr>
                <w:rFonts w:asciiTheme="minorHAnsi" w:hAnsiTheme="minorHAnsi" w:cs="Arial"/>
                <w:sz w:val="18"/>
                <w:szCs w:val="18"/>
              </w:rPr>
              <w:t>Planning timescales</w:t>
            </w:r>
          </w:p>
        </w:tc>
        <w:tc>
          <w:tcPr>
            <w:tcW w:w="4501" w:type="dxa"/>
            <w:tcBorders>
              <w:top w:val="single" w:sz="4" w:space="0" w:color="auto"/>
              <w:left w:val="single" w:sz="4" w:space="0" w:color="auto"/>
              <w:bottom w:val="single" w:sz="4" w:space="0" w:color="auto"/>
              <w:right w:val="single" w:sz="4" w:space="0" w:color="auto"/>
            </w:tcBorders>
          </w:tcPr>
          <w:p w14:paraId="3191F1A9" w14:textId="77777777" w:rsidR="00BA2B8D" w:rsidRPr="00276DC3" w:rsidRDefault="00067211" w:rsidP="00BA2B8D">
            <w:pPr>
              <w:spacing w:after="0" w:line="240" w:lineRule="auto"/>
              <w:rPr>
                <w:rFonts w:asciiTheme="minorHAnsi" w:hAnsiTheme="minorHAnsi" w:cs="Arial"/>
                <w:sz w:val="18"/>
                <w:szCs w:val="18"/>
              </w:rPr>
            </w:pPr>
            <w:r w:rsidRPr="00276DC3">
              <w:rPr>
                <w:rFonts w:asciiTheme="minorHAnsi" w:hAnsiTheme="minorHAnsi" w:cs="Arial"/>
                <w:sz w:val="18"/>
                <w:szCs w:val="18"/>
              </w:rPr>
              <w:t xml:space="preserve">Supporting services to develop and track business planning cycles </w:t>
            </w:r>
          </w:p>
        </w:tc>
      </w:tr>
      <w:tr w:rsidR="00BA2B8D" w:rsidRPr="00276DC3" w14:paraId="30C17B78" w14:textId="77777777" w:rsidTr="00D741EE">
        <w:tc>
          <w:tcPr>
            <w:tcW w:w="2445" w:type="dxa"/>
            <w:vMerge/>
            <w:tcBorders>
              <w:left w:val="single" w:sz="4" w:space="0" w:color="auto"/>
              <w:right w:val="single" w:sz="4" w:space="0" w:color="auto"/>
            </w:tcBorders>
          </w:tcPr>
          <w:p w14:paraId="18D8477E" w14:textId="77777777" w:rsidR="00BA2B8D" w:rsidRPr="00276DC3" w:rsidRDefault="00BA2B8D" w:rsidP="00E63378">
            <w:pPr>
              <w:spacing w:after="0" w:line="240" w:lineRule="auto"/>
              <w:rPr>
                <w:rFonts w:asciiTheme="minorHAnsi" w:hAnsiTheme="minorHAnsi" w:cs="Calibri"/>
                <w:b/>
                <w:bCs/>
              </w:rPr>
            </w:pPr>
          </w:p>
        </w:tc>
        <w:tc>
          <w:tcPr>
            <w:tcW w:w="2835" w:type="dxa"/>
            <w:tcBorders>
              <w:top w:val="single" w:sz="4" w:space="0" w:color="auto"/>
              <w:left w:val="single" w:sz="4" w:space="0" w:color="auto"/>
              <w:bottom w:val="single" w:sz="4" w:space="0" w:color="auto"/>
              <w:right w:val="single" w:sz="4" w:space="0" w:color="auto"/>
            </w:tcBorders>
          </w:tcPr>
          <w:p w14:paraId="3C3B7621" w14:textId="77777777" w:rsidR="00BA2B8D" w:rsidRPr="000468D1" w:rsidRDefault="00BA2B8D" w:rsidP="00E63378">
            <w:pPr>
              <w:spacing w:after="0" w:line="240" w:lineRule="auto"/>
              <w:rPr>
                <w:rFonts w:asciiTheme="minorHAnsi" w:hAnsiTheme="minorHAnsi" w:cs="Calibri"/>
                <w:sz w:val="18"/>
                <w:szCs w:val="18"/>
              </w:rPr>
            </w:pPr>
            <w:r w:rsidRPr="000468D1">
              <w:rPr>
                <w:rFonts w:asciiTheme="minorHAnsi" w:hAnsiTheme="minorHAnsi" w:cs="Calibri"/>
                <w:sz w:val="18"/>
                <w:szCs w:val="18"/>
              </w:rPr>
              <w:t>Nature of problems solved</w:t>
            </w:r>
          </w:p>
        </w:tc>
        <w:tc>
          <w:tcPr>
            <w:tcW w:w="4501" w:type="dxa"/>
            <w:tcBorders>
              <w:top w:val="single" w:sz="4" w:space="0" w:color="auto"/>
              <w:left w:val="single" w:sz="4" w:space="0" w:color="auto"/>
              <w:bottom w:val="single" w:sz="4" w:space="0" w:color="auto"/>
              <w:right w:val="single" w:sz="4" w:space="0" w:color="auto"/>
            </w:tcBorders>
          </w:tcPr>
          <w:p w14:paraId="502FA328" w14:textId="77777777" w:rsidR="00BA2B8D" w:rsidRPr="00276DC3" w:rsidRDefault="00BA2B8D" w:rsidP="00606A34">
            <w:pPr>
              <w:spacing w:after="0" w:line="240" w:lineRule="auto"/>
              <w:rPr>
                <w:rFonts w:asciiTheme="minorHAnsi" w:hAnsiTheme="minorHAnsi" w:cs="Arial"/>
                <w:sz w:val="18"/>
                <w:szCs w:val="18"/>
              </w:rPr>
            </w:pPr>
            <w:r w:rsidRPr="00276DC3">
              <w:rPr>
                <w:rFonts w:asciiTheme="minorHAnsi" w:hAnsiTheme="minorHAnsi" w:cs="Arial"/>
                <w:sz w:val="18"/>
                <w:szCs w:val="18"/>
              </w:rPr>
              <w:t>Staff competence</w:t>
            </w:r>
          </w:p>
          <w:p w14:paraId="4E932732" w14:textId="77777777" w:rsidR="008F0079" w:rsidRPr="00276DC3" w:rsidRDefault="00067211" w:rsidP="00606A34">
            <w:pPr>
              <w:spacing w:after="0" w:line="240" w:lineRule="auto"/>
              <w:rPr>
                <w:rFonts w:asciiTheme="minorHAnsi" w:hAnsiTheme="minorHAnsi" w:cs="Arial"/>
                <w:sz w:val="18"/>
                <w:szCs w:val="18"/>
              </w:rPr>
            </w:pPr>
            <w:r w:rsidRPr="00276DC3">
              <w:rPr>
                <w:rFonts w:asciiTheme="minorHAnsi" w:hAnsiTheme="minorHAnsi" w:cs="Arial"/>
                <w:sz w:val="18"/>
                <w:szCs w:val="18"/>
              </w:rPr>
              <w:t xml:space="preserve">Service Governance including Governance Meetings, Audit, Safe Assessment, Business Planning, BCP etc. </w:t>
            </w:r>
          </w:p>
          <w:p w14:paraId="7E53980E" w14:textId="76C25E8B" w:rsidR="00BA2B8D" w:rsidRPr="00276DC3" w:rsidRDefault="008F0079" w:rsidP="00606A34">
            <w:pPr>
              <w:spacing w:after="0" w:line="240" w:lineRule="auto"/>
              <w:rPr>
                <w:rFonts w:asciiTheme="minorHAnsi" w:hAnsiTheme="minorHAnsi" w:cs="Arial"/>
                <w:sz w:val="18"/>
                <w:szCs w:val="18"/>
              </w:rPr>
            </w:pPr>
            <w:r w:rsidRPr="00276DC3">
              <w:rPr>
                <w:rFonts w:asciiTheme="minorHAnsi" w:hAnsiTheme="minorHAnsi" w:cs="Arial"/>
                <w:sz w:val="18"/>
                <w:szCs w:val="18"/>
              </w:rPr>
              <w:t>Internal Quality Assessment Tool (IQ</w:t>
            </w:r>
            <w:r w:rsidR="00A10E93">
              <w:rPr>
                <w:rFonts w:asciiTheme="minorHAnsi" w:hAnsiTheme="minorHAnsi" w:cs="Arial"/>
                <w:sz w:val="18"/>
                <w:szCs w:val="18"/>
              </w:rPr>
              <w:t>U</w:t>
            </w:r>
            <w:r w:rsidRPr="00276DC3">
              <w:rPr>
                <w:rFonts w:asciiTheme="minorHAnsi" w:hAnsiTheme="minorHAnsi" w:cs="Arial"/>
                <w:sz w:val="18"/>
                <w:szCs w:val="18"/>
              </w:rPr>
              <w:t>AT)</w:t>
            </w:r>
            <w:r w:rsidR="00067211" w:rsidRPr="00276DC3">
              <w:rPr>
                <w:rFonts w:asciiTheme="minorHAnsi" w:hAnsiTheme="minorHAnsi" w:cs="Arial"/>
                <w:sz w:val="18"/>
                <w:szCs w:val="18"/>
              </w:rPr>
              <w:t xml:space="preserve"> </w:t>
            </w:r>
          </w:p>
          <w:p w14:paraId="67FD4AB1" w14:textId="77777777" w:rsidR="00BA2B8D" w:rsidRPr="00276DC3" w:rsidRDefault="00BA2B8D" w:rsidP="00606A34">
            <w:pPr>
              <w:spacing w:after="0" w:line="240" w:lineRule="auto"/>
              <w:rPr>
                <w:rFonts w:asciiTheme="minorHAnsi" w:hAnsiTheme="minorHAnsi" w:cs="Arial"/>
                <w:sz w:val="18"/>
                <w:szCs w:val="18"/>
              </w:rPr>
            </w:pPr>
            <w:r w:rsidRPr="00276DC3">
              <w:rPr>
                <w:rFonts w:asciiTheme="minorHAnsi" w:hAnsiTheme="minorHAnsi" w:cs="Arial"/>
                <w:sz w:val="18"/>
                <w:szCs w:val="18"/>
              </w:rPr>
              <w:t xml:space="preserve">Compliance and regulatory requirement </w:t>
            </w:r>
            <w:r w:rsidR="00067211" w:rsidRPr="00276DC3">
              <w:rPr>
                <w:rFonts w:asciiTheme="minorHAnsi" w:hAnsiTheme="minorHAnsi" w:cs="Arial"/>
                <w:sz w:val="18"/>
                <w:szCs w:val="18"/>
              </w:rPr>
              <w:t>adherence</w:t>
            </w:r>
          </w:p>
          <w:p w14:paraId="7B276102" w14:textId="77777777" w:rsidR="00BA2B8D" w:rsidRPr="00276DC3" w:rsidRDefault="00BA2B8D" w:rsidP="00606A34">
            <w:pPr>
              <w:spacing w:after="0" w:line="240" w:lineRule="auto"/>
              <w:rPr>
                <w:rFonts w:asciiTheme="minorHAnsi" w:hAnsiTheme="minorHAnsi" w:cs="Arial"/>
                <w:sz w:val="18"/>
                <w:szCs w:val="18"/>
              </w:rPr>
            </w:pPr>
            <w:r w:rsidRPr="00276DC3">
              <w:rPr>
                <w:rFonts w:asciiTheme="minorHAnsi" w:hAnsiTheme="minorHAnsi" w:cs="Arial"/>
                <w:sz w:val="18"/>
                <w:szCs w:val="18"/>
              </w:rPr>
              <w:t>Policy implementation and monitoring – guidelines will frequently be readily available but how they are implemented or monitored is not always defined.</w:t>
            </w:r>
          </w:p>
        </w:tc>
      </w:tr>
      <w:tr w:rsidR="00BA2B8D" w:rsidRPr="00276DC3" w14:paraId="58EAEE44" w14:textId="77777777" w:rsidTr="00D741EE">
        <w:tc>
          <w:tcPr>
            <w:tcW w:w="2445" w:type="dxa"/>
            <w:vMerge/>
            <w:tcBorders>
              <w:left w:val="single" w:sz="4" w:space="0" w:color="auto"/>
              <w:bottom w:val="single" w:sz="4" w:space="0" w:color="auto"/>
              <w:right w:val="single" w:sz="4" w:space="0" w:color="auto"/>
            </w:tcBorders>
          </w:tcPr>
          <w:p w14:paraId="09AA7A3F" w14:textId="77777777" w:rsidR="00BA2B8D" w:rsidRPr="00276DC3" w:rsidRDefault="00BA2B8D" w:rsidP="00E63378">
            <w:pPr>
              <w:spacing w:after="0" w:line="240" w:lineRule="auto"/>
              <w:rPr>
                <w:rFonts w:asciiTheme="minorHAnsi" w:hAnsiTheme="minorHAnsi" w:cs="Calibri"/>
                <w:b/>
                <w:bCs/>
              </w:rPr>
            </w:pPr>
          </w:p>
        </w:tc>
        <w:tc>
          <w:tcPr>
            <w:tcW w:w="2835" w:type="dxa"/>
            <w:tcBorders>
              <w:top w:val="single" w:sz="4" w:space="0" w:color="auto"/>
              <w:left w:val="single" w:sz="4" w:space="0" w:color="auto"/>
              <w:bottom w:val="single" w:sz="4" w:space="0" w:color="auto"/>
              <w:right w:val="single" w:sz="4" w:space="0" w:color="auto"/>
            </w:tcBorders>
          </w:tcPr>
          <w:p w14:paraId="6C207995" w14:textId="77777777" w:rsidR="00BA2B8D" w:rsidRPr="00276DC3" w:rsidRDefault="00BA2B8D" w:rsidP="00E63378">
            <w:pPr>
              <w:spacing w:after="0" w:line="240" w:lineRule="auto"/>
              <w:rPr>
                <w:rFonts w:asciiTheme="minorHAnsi" w:hAnsiTheme="minorHAnsi" w:cs="Arial"/>
                <w:sz w:val="18"/>
                <w:szCs w:val="18"/>
              </w:rPr>
            </w:pPr>
            <w:r w:rsidRPr="00276DC3">
              <w:rPr>
                <w:rFonts w:asciiTheme="minorHAnsi" w:hAnsiTheme="minorHAnsi" w:cs="Arial"/>
                <w:sz w:val="18"/>
                <w:szCs w:val="18"/>
              </w:rPr>
              <w:t>Financial authority limits</w:t>
            </w:r>
          </w:p>
        </w:tc>
        <w:tc>
          <w:tcPr>
            <w:tcW w:w="4501" w:type="dxa"/>
            <w:tcBorders>
              <w:top w:val="single" w:sz="4" w:space="0" w:color="auto"/>
              <w:left w:val="single" w:sz="4" w:space="0" w:color="auto"/>
              <w:bottom w:val="single" w:sz="4" w:space="0" w:color="auto"/>
              <w:right w:val="single" w:sz="4" w:space="0" w:color="auto"/>
            </w:tcBorders>
          </w:tcPr>
          <w:p w14:paraId="34E539E6" w14:textId="77777777" w:rsidR="00BA2B8D" w:rsidRPr="00276DC3" w:rsidRDefault="00BA2B8D" w:rsidP="00606A34">
            <w:pPr>
              <w:spacing w:after="0" w:line="240" w:lineRule="auto"/>
              <w:rPr>
                <w:rFonts w:asciiTheme="minorHAnsi" w:hAnsiTheme="minorHAnsi" w:cs="Arial"/>
                <w:sz w:val="18"/>
                <w:szCs w:val="18"/>
              </w:rPr>
            </w:pPr>
            <w:r w:rsidRPr="00276DC3">
              <w:rPr>
                <w:rFonts w:asciiTheme="minorHAnsi" w:hAnsiTheme="minorHAnsi" w:cs="Arial"/>
                <w:sz w:val="18"/>
                <w:szCs w:val="18"/>
              </w:rPr>
              <w:t>No direct financial responsibilities as not the budget holder. Working within TP Financial policies and procedures.</w:t>
            </w:r>
          </w:p>
        </w:tc>
      </w:tr>
    </w:tbl>
    <w:p w14:paraId="47C38C02" w14:textId="77777777" w:rsidR="004A13F1" w:rsidRPr="00276DC3" w:rsidRDefault="004A13F1" w:rsidP="00A62CD6">
      <w:pPr>
        <w:spacing w:after="0" w:line="240" w:lineRule="auto"/>
        <w:rPr>
          <w:rFonts w:asciiTheme="minorHAnsi" w:hAnsiTheme="minorHAnsi"/>
        </w:rPr>
      </w:pPr>
    </w:p>
    <w:p w14:paraId="33DEF262" w14:textId="77777777" w:rsidR="004A13F1" w:rsidRPr="00276DC3" w:rsidRDefault="00140B8F" w:rsidP="00DD2930">
      <w:pPr>
        <w:spacing w:after="0" w:line="240" w:lineRule="auto"/>
        <w:ind w:left="7920" w:firstLine="720"/>
        <w:rPr>
          <w:rFonts w:asciiTheme="minorHAnsi" w:hAnsiTheme="minorHAnsi"/>
        </w:rPr>
      </w:pPr>
      <w:r w:rsidRPr="00276DC3">
        <w:rPr>
          <w:rFonts w:asciiTheme="minorHAnsi" w:hAnsiTheme="minorHAnsi"/>
          <w:noProof/>
          <w:lang w:eastAsia="en-GB"/>
        </w:rPr>
        <w:lastRenderedPageBreak/>
        <w:drawing>
          <wp:anchor distT="0" distB="0" distL="114300" distR="114300" simplePos="0" relativeHeight="251658240" behindDoc="1" locked="0" layoutInCell="1" allowOverlap="1" wp14:anchorId="34A8E4A3" wp14:editId="4E580660">
            <wp:simplePos x="0" y="0"/>
            <wp:positionH relativeFrom="column">
              <wp:posOffset>5086985</wp:posOffset>
            </wp:positionH>
            <wp:positionV relativeFrom="paragraph">
              <wp:posOffset>84455</wp:posOffset>
            </wp:positionV>
            <wp:extent cx="771525" cy="628650"/>
            <wp:effectExtent l="19050" t="0" r="9525" b="0"/>
            <wp:wrapTight wrapText="bothSides">
              <wp:wrapPolygon edited="0">
                <wp:start x="-533" y="0"/>
                <wp:lineTo x="-533" y="20945"/>
                <wp:lineTo x="21867" y="20945"/>
                <wp:lineTo x="21867" y="0"/>
                <wp:lineTo x="-533"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71525" cy="628650"/>
                    </a:xfrm>
                    <a:prstGeom prst="rect">
                      <a:avLst/>
                    </a:prstGeom>
                    <a:noFill/>
                  </pic:spPr>
                </pic:pic>
              </a:graphicData>
            </a:graphic>
          </wp:anchor>
        </w:drawing>
      </w:r>
    </w:p>
    <w:p w14:paraId="0B056249" w14:textId="77777777" w:rsidR="004A13F1" w:rsidRDefault="004A13F1" w:rsidP="00DD2930">
      <w:pPr>
        <w:spacing w:after="0" w:line="240" w:lineRule="auto"/>
        <w:ind w:left="7920" w:firstLine="720"/>
      </w:pPr>
    </w:p>
    <w:p w14:paraId="68984556" w14:textId="77777777" w:rsidR="004A13F1" w:rsidRPr="00DD2930" w:rsidRDefault="004A13F1" w:rsidP="00DD2930">
      <w:pPr>
        <w:spacing w:after="0" w:line="240" w:lineRule="auto"/>
        <w:ind w:left="7920" w:firstLine="720"/>
      </w:pPr>
    </w:p>
    <w:sectPr w:rsidR="004A13F1" w:rsidRPr="00DD2930" w:rsidSect="00A833E6">
      <w:headerReference w:type="even" r:id="rId9"/>
      <w:headerReference w:type="default" r:id="rId10"/>
      <w:footerReference w:type="even" r:id="rId11"/>
      <w:footerReference w:type="default" r:id="rId12"/>
      <w:headerReference w:type="first" r:id="rId13"/>
      <w:footerReference w:type="first" r:id="rId14"/>
      <w:pgSz w:w="11906" w:h="16838" w:code="9"/>
      <w:pgMar w:top="1418" w:right="1077" w:bottom="1418" w:left="1077" w:header="709"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F4FC" w14:textId="77777777" w:rsidR="00960217" w:rsidRDefault="00960217" w:rsidP="008C359E">
      <w:pPr>
        <w:spacing w:after="0" w:line="240" w:lineRule="auto"/>
      </w:pPr>
      <w:r>
        <w:separator/>
      </w:r>
    </w:p>
  </w:endnote>
  <w:endnote w:type="continuationSeparator" w:id="0">
    <w:p w14:paraId="04F85217" w14:textId="77777777" w:rsidR="00960217" w:rsidRDefault="00960217"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0A0" w:firstRow="1" w:lastRow="0" w:firstColumn="1" w:lastColumn="0" w:noHBand="0" w:noVBand="0"/>
    </w:tblPr>
    <w:tblGrid>
      <w:gridCol w:w="6826"/>
      <w:gridCol w:w="2926"/>
    </w:tblGrid>
    <w:tr w:rsidR="000468D1" w:rsidRPr="00A9560E" w14:paraId="2393A791" w14:textId="77777777" w:rsidTr="00EA2517">
      <w:trPr>
        <w:trHeight w:val="360"/>
      </w:trPr>
      <w:tc>
        <w:tcPr>
          <w:tcW w:w="3500" w:type="pct"/>
          <w:tcBorders>
            <w:top w:val="single" w:sz="4" w:space="0" w:color="8064A2"/>
          </w:tcBorders>
        </w:tcPr>
        <w:p w14:paraId="44DAA857" w14:textId="12F2B7D0" w:rsidR="000468D1" w:rsidRPr="00225817" w:rsidRDefault="00140236" w:rsidP="00EA2517">
          <w:pPr>
            <w:pStyle w:val="Footer"/>
            <w:rPr>
              <w:sz w:val="22"/>
              <w:szCs w:val="22"/>
            </w:rPr>
          </w:pPr>
          <w:r>
            <w:rPr>
              <w:noProof/>
              <w:sz w:val="22"/>
              <w:szCs w:val="22"/>
            </w:rPr>
            <mc:AlternateContent>
              <mc:Choice Requires="wps">
                <w:drawing>
                  <wp:anchor distT="0" distB="0" distL="0" distR="0" simplePos="0" relativeHeight="251659264" behindDoc="0" locked="0" layoutInCell="1" allowOverlap="1" wp14:anchorId="04825CBD" wp14:editId="10BA3B2A">
                    <wp:simplePos x="684530" y="10016490"/>
                    <wp:positionH relativeFrom="leftMargin">
                      <wp:align>left</wp:align>
                    </wp:positionH>
                    <wp:positionV relativeFrom="paragraph">
                      <wp:posOffset>635</wp:posOffset>
                    </wp:positionV>
                    <wp:extent cx="443865" cy="443865"/>
                    <wp:effectExtent l="0" t="0" r="0" b="18415"/>
                    <wp:wrapSquare wrapText="bothSides"/>
                    <wp:docPr id="2" name="Text Box 2" descr="GREEN"/>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0A1518" w14:textId="65D82025" w:rsidR="00140236" w:rsidRPr="00140236" w:rsidRDefault="00140236">
                                <w:pPr>
                                  <w:rPr>
                                    <w:rFonts w:eastAsia="Calibri" w:cs="Calibri"/>
                                    <w:color w:val="008000"/>
                                    <w:sz w:val="20"/>
                                    <w:szCs w:val="20"/>
                                  </w:rPr>
                                </w:pPr>
                                <w:r w:rsidRPr="00140236">
                                  <w:rPr>
                                    <w:rFonts w:eastAsia="Calibri" w:cs="Calibri"/>
                                    <w:color w:val="008000"/>
                                    <w:sz w:val="20"/>
                                    <w:szCs w:val="20"/>
                                  </w:rPr>
                                  <w:t>GREEN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825CBD" id="_x0000_t202" coordsize="21600,21600" o:spt="202" path="m,l,21600r21600,l21600,xe">
                    <v:stroke joinstyle="miter"/>
                    <v:path gradientshapeok="t" o:connecttype="rect"/>
                  </v:shapetype>
                  <v:shape id="Text Box 2" o:spid="_x0000_s1026" type="#_x0000_t202" alt="GREEN"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80A1518" w14:textId="65D82025" w:rsidR="00140236" w:rsidRPr="00140236" w:rsidRDefault="00140236">
                          <w:pPr>
                            <w:rPr>
                              <w:rFonts w:eastAsia="Calibri" w:cs="Calibri"/>
                              <w:color w:val="008000"/>
                              <w:sz w:val="20"/>
                              <w:szCs w:val="20"/>
                            </w:rPr>
                          </w:pPr>
                          <w:r w:rsidRPr="00140236">
                            <w:rPr>
                              <w:rFonts w:eastAsia="Calibri" w:cs="Calibri"/>
                              <w:color w:val="008000"/>
                              <w:sz w:val="20"/>
                              <w:szCs w:val="20"/>
                            </w:rPr>
                            <w:t>GREEN</w:t>
                          </w:r>
                        </w:p>
                      </w:txbxContent>
                    </v:textbox>
                    <w10:wrap type="square" anchorx="margin"/>
                  </v:shape>
                </w:pict>
              </mc:Fallback>
            </mc:AlternateContent>
          </w:r>
        </w:p>
      </w:tc>
      <w:tc>
        <w:tcPr>
          <w:tcW w:w="1500" w:type="pct"/>
          <w:tcBorders>
            <w:top w:val="single" w:sz="4" w:space="0" w:color="8064A2"/>
          </w:tcBorders>
          <w:shd w:val="clear" w:color="auto" w:fill="FF0000"/>
        </w:tcPr>
        <w:p w14:paraId="1378FD21" w14:textId="77777777" w:rsidR="000468D1" w:rsidRPr="00225817" w:rsidRDefault="000468D1" w:rsidP="00EA2517">
          <w:pPr>
            <w:pStyle w:val="Footer"/>
            <w:jc w:val="right"/>
            <w:rPr>
              <w:b/>
              <w:color w:val="FFFFFF"/>
              <w:sz w:val="22"/>
              <w:szCs w:val="22"/>
            </w:rPr>
          </w:pPr>
          <w:r w:rsidRPr="00225817">
            <w:rPr>
              <w:b/>
              <w:color w:val="FFFFFF"/>
              <w:sz w:val="22"/>
              <w:szCs w:val="22"/>
            </w:rPr>
            <w:fldChar w:fldCharType="begin"/>
          </w:r>
          <w:r w:rsidRPr="001675CD">
            <w:rPr>
              <w:b/>
              <w:color w:val="FFFFFF"/>
              <w:sz w:val="22"/>
              <w:szCs w:val="22"/>
            </w:rPr>
            <w:instrText xml:space="preserve"> PAGE    \* MERGEFORMAT </w:instrText>
          </w:r>
          <w:r w:rsidRPr="00225817">
            <w:rPr>
              <w:b/>
              <w:color w:val="FFFFFF"/>
              <w:sz w:val="22"/>
              <w:szCs w:val="22"/>
            </w:rPr>
            <w:fldChar w:fldCharType="separate"/>
          </w:r>
          <w:r w:rsidR="00194413">
            <w:rPr>
              <w:b/>
              <w:noProof/>
              <w:color w:val="FFFFFF"/>
              <w:sz w:val="22"/>
              <w:szCs w:val="22"/>
            </w:rPr>
            <w:t>2</w:t>
          </w:r>
          <w:r w:rsidRPr="00225817">
            <w:rPr>
              <w:b/>
              <w:color w:val="FFFFFF"/>
              <w:sz w:val="22"/>
              <w:szCs w:val="22"/>
            </w:rPr>
            <w:fldChar w:fldCharType="end"/>
          </w:r>
        </w:p>
      </w:tc>
    </w:tr>
  </w:tbl>
  <w:p w14:paraId="72903193" w14:textId="77777777" w:rsidR="00B14016" w:rsidRDefault="00B14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0A0" w:firstRow="1" w:lastRow="0" w:firstColumn="1" w:lastColumn="0" w:noHBand="0" w:noVBand="0"/>
    </w:tblPr>
    <w:tblGrid>
      <w:gridCol w:w="6826"/>
      <w:gridCol w:w="2926"/>
    </w:tblGrid>
    <w:tr w:rsidR="00B14016" w:rsidRPr="00A9560E" w14:paraId="7349CAD4" w14:textId="77777777" w:rsidTr="0001692C">
      <w:trPr>
        <w:trHeight w:val="360"/>
      </w:trPr>
      <w:tc>
        <w:tcPr>
          <w:tcW w:w="3500" w:type="pct"/>
          <w:tcBorders>
            <w:top w:val="single" w:sz="4" w:space="0" w:color="8064A2"/>
          </w:tcBorders>
        </w:tcPr>
        <w:p w14:paraId="204DEFDA" w14:textId="66206743" w:rsidR="00B14016" w:rsidRPr="00225817" w:rsidRDefault="00140236" w:rsidP="00061BC9">
          <w:pPr>
            <w:pStyle w:val="Footer"/>
            <w:rPr>
              <w:sz w:val="22"/>
              <w:szCs w:val="22"/>
            </w:rPr>
          </w:pPr>
          <w:r>
            <w:rPr>
              <w:noProof/>
              <w:sz w:val="22"/>
              <w:szCs w:val="22"/>
            </w:rPr>
            <mc:AlternateContent>
              <mc:Choice Requires="wps">
                <w:drawing>
                  <wp:anchor distT="0" distB="0" distL="0" distR="0" simplePos="0" relativeHeight="251660288" behindDoc="0" locked="0" layoutInCell="1" allowOverlap="1" wp14:anchorId="04266343" wp14:editId="5C939C80">
                    <wp:simplePos x="685800" y="10013950"/>
                    <wp:positionH relativeFrom="leftMargin">
                      <wp:align>left</wp:align>
                    </wp:positionH>
                    <wp:positionV relativeFrom="paragraph">
                      <wp:posOffset>635</wp:posOffset>
                    </wp:positionV>
                    <wp:extent cx="443865" cy="443865"/>
                    <wp:effectExtent l="0" t="0" r="0" b="18415"/>
                    <wp:wrapSquare wrapText="bothSides"/>
                    <wp:docPr id="4" name="Text Box 4" descr="GREEN"/>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96ADD7" w14:textId="2A97EC25" w:rsidR="00140236" w:rsidRPr="00140236" w:rsidRDefault="00140236">
                                <w:pPr>
                                  <w:rPr>
                                    <w:rFonts w:eastAsia="Calibri" w:cs="Calibri"/>
                                    <w:color w:val="008000"/>
                                    <w:sz w:val="20"/>
                                    <w:szCs w:val="20"/>
                                  </w:rPr>
                                </w:pPr>
                                <w:r w:rsidRPr="00140236">
                                  <w:rPr>
                                    <w:rFonts w:eastAsia="Calibri" w:cs="Calibri"/>
                                    <w:color w:val="008000"/>
                                    <w:sz w:val="20"/>
                                    <w:szCs w:val="20"/>
                                  </w:rPr>
                                  <w:t>GREEN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266343" id="_x0000_t202" coordsize="21600,21600" o:spt="202" path="m,l,21600r21600,l21600,xe">
                    <v:stroke joinstyle="miter"/>
                    <v:path gradientshapeok="t" o:connecttype="rect"/>
                  </v:shapetype>
                  <v:shape id="Text Box 4" o:spid="_x0000_s1027" type="#_x0000_t202" alt="GREEN"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796ADD7" w14:textId="2A97EC25" w:rsidR="00140236" w:rsidRPr="00140236" w:rsidRDefault="00140236">
                          <w:pPr>
                            <w:rPr>
                              <w:rFonts w:eastAsia="Calibri" w:cs="Calibri"/>
                              <w:color w:val="008000"/>
                              <w:sz w:val="20"/>
                              <w:szCs w:val="20"/>
                            </w:rPr>
                          </w:pPr>
                          <w:r w:rsidRPr="00140236">
                            <w:rPr>
                              <w:rFonts w:eastAsia="Calibri" w:cs="Calibri"/>
                              <w:color w:val="008000"/>
                              <w:sz w:val="20"/>
                              <w:szCs w:val="20"/>
                            </w:rPr>
                            <w:t>GREEN</w:t>
                          </w:r>
                        </w:p>
                      </w:txbxContent>
                    </v:textbox>
                    <w10:wrap type="square" anchorx="margin"/>
                  </v:shape>
                </w:pict>
              </mc:Fallback>
            </mc:AlternateContent>
          </w:r>
        </w:p>
      </w:tc>
      <w:tc>
        <w:tcPr>
          <w:tcW w:w="1500" w:type="pct"/>
          <w:tcBorders>
            <w:top w:val="single" w:sz="4" w:space="0" w:color="8064A2"/>
          </w:tcBorders>
          <w:shd w:val="clear" w:color="auto" w:fill="FF0000"/>
        </w:tcPr>
        <w:p w14:paraId="68F75376" w14:textId="77777777" w:rsidR="00B14016" w:rsidRPr="00225817" w:rsidRDefault="00B14016">
          <w:pPr>
            <w:pStyle w:val="Footer"/>
            <w:jc w:val="right"/>
            <w:rPr>
              <w:b/>
              <w:color w:val="FFFFFF"/>
              <w:sz w:val="22"/>
              <w:szCs w:val="22"/>
            </w:rPr>
          </w:pPr>
          <w:r w:rsidRPr="00225817">
            <w:rPr>
              <w:b/>
              <w:color w:val="FFFFFF"/>
              <w:sz w:val="22"/>
              <w:szCs w:val="22"/>
            </w:rPr>
            <w:fldChar w:fldCharType="begin"/>
          </w:r>
          <w:r w:rsidRPr="001675CD">
            <w:rPr>
              <w:b/>
              <w:color w:val="FFFFFF"/>
              <w:sz w:val="22"/>
              <w:szCs w:val="22"/>
            </w:rPr>
            <w:instrText xml:space="preserve"> PAGE    \* MERGEFORMAT </w:instrText>
          </w:r>
          <w:r w:rsidRPr="00225817">
            <w:rPr>
              <w:b/>
              <w:color w:val="FFFFFF"/>
              <w:sz w:val="22"/>
              <w:szCs w:val="22"/>
            </w:rPr>
            <w:fldChar w:fldCharType="separate"/>
          </w:r>
          <w:r w:rsidR="00194413">
            <w:rPr>
              <w:b/>
              <w:noProof/>
              <w:color w:val="FFFFFF"/>
              <w:sz w:val="22"/>
              <w:szCs w:val="22"/>
            </w:rPr>
            <w:t>1</w:t>
          </w:r>
          <w:r w:rsidRPr="00225817">
            <w:rPr>
              <w:b/>
              <w:color w:val="FFFFFF"/>
              <w:sz w:val="22"/>
              <w:szCs w:val="22"/>
            </w:rPr>
            <w:fldChar w:fldCharType="end"/>
          </w:r>
        </w:p>
      </w:tc>
    </w:tr>
  </w:tbl>
  <w:p w14:paraId="70F7159B" w14:textId="77777777" w:rsidR="00B14016" w:rsidRDefault="00B14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BA29" w14:textId="25945F68" w:rsidR="00140236" w:rsidRDefault="00140236">
    <w:pPr>
      <w:pStyle w:val="Footer"/>
    </w:pPr>
    <w:r>
      <w:rPr>
        <w:noProof/>
      </w:rPr>
      <mc:AlternateContent>
        <mc:Choice Requires="wps">
          <w:drawing>
            <wp:anchor distT="0" distB="0" distL="0" distR="0" simplePos="0" relativeHeight="251658240" behindDoc="0" locked="0" layoutInCell="1" allowOverlap="1" wp14:anchorId="481CD626" wp14:editId="71FF9CB7">
              <wp:simplePos x="635" y="635"/>
              <wp:positionH relativeFrom="leftMargin">
                <wp:align>left</wp:align>
              </wp:positionH>
              <wp:positionV relativeFrom="paragraph">
                <wp:posOffset>635</wp:posOffset>
              </wp:positionV>
              <wp:extent cx="443865" cy="443865"/>
              <wp:effectExtent l="0" t="0" r="0" b="18415"/>
              <wp:wrapSquare wrapText="bothSides"/>
              <wp:docPr id="1" name="Text Box 1" descr="GREEN"/>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023A7" w14:textId="5A34AB49" w:rsidR="00140236" w:rsidRPr="00140236" w:rsidRDefault="00140236">
                          <w:pPr>
                            <w:rPr>
                              <w:rFonts w:eastAsia="Calibri" w:cs="Calibri"/>
                              <w:color w:val="008000"/>
                              <w:sz w:val="20"/>
                              <w:szCs w:val="20"/>
                            </w:rPr>
                          </w:pPr>
                          <w:r w:rsidRPr="00140236">
                            <w:rPr>
                              <w:rFonts w:eastAsia="Calibri" w:cs="Calibri"/>
                              <w:color w:val="008000"/>
                              <w:sz w:val="20"/>
                              <w:szCs w:val="20"/>
                            </w:rPr>
                            <w:t>GREEN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81CD626" id="_x0000_t202" coordsize="21600,21600" o:spt="202" path="m,l,21600r21600,l21600,xe">
              <v:stroke joinstyle="miter"/>
              <v:path gradientshapeok="t" o:connecttype="rect"/>
            </v:shapetype>
            <v:shape id="Text Box 1" o:spid="_x0000_s1028" type="#_x0000_t202" alt="GREEN"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641023A7" w14:textId="5A34AB49" w:rsidR="00140236" w:rsidRPr="00140236" w:rsidRDefault="00140236">
                    <w:pPr>
                      <w:rPr>
                        <w:rFonts w:eastAsia="Calibri" w:cs="Calibri"/>
                        <w:color w:val="008000"/>
                        <w:sz w:val="20"/>
                        <w:szCs w:val="20"/>
                      </w:rPr>
                    </w:pPr>
                    <w:r w:rsidRPr="00140236">
                      <w:rPr>
                        <w:rFonts w:eastAsia="Calibri" w:cs="Calibri"/>
                        <w:color w:val="008000"/>
                        <w:sz w:val="20"/>
                        <w:szCs w:val="20"/>
                      </w:rPr>
                      <w:t>GREEN</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04BA" w14:textId="77777777" w:rsidR="00960217" w:rsidRDefault="00960217" w:rsidP="008C359E">
      <w:pPr>
        <w:spacing w:after="0" w:line="240" w:lineRule="auto"/>
      </w:pPr>
      <w:r>
        <w:separator/>
      </w:r>
    </w:p>
  </w:footnote>
  <w:footnote w:type="continuationSeparator" w:id="0">
    <w:p w14:paraId="3FA733CA" w14:textId="77777777" w:rsidR="00960217" w:rsidRDefault="00960217" w:rsidP="008C3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8289"/>
      <w:gridCol w:w="1463"/>
    </w:tblGrid>
    <w:tr w:rsidR="000468D1" w:rsidRPr="00A9560E" w14:paraId="29506262" w14:textId="77777777" w:rsidTr="00EA2517">
      <w:trPr>
        <w:trHeight w:val="475"/>
      </w:trPr>
      <w:tc>
        <w:tcPr>
          <w:tcW w:w="4250" w:type="pct"/>
          <w:shd w:val="clear" w:color="auto" w:fill="FF0000"/>
          <w:vAlign w:val="center"/>
        </w:tcPr>
        <w:p w14:paraId="169EB110" w14:textId="77777777" w:rsidR="000468D1" w:rsidRPr="00A9560E" w:rsidRDefault="000468D1" w:rsidP="00EA2517">
          <w:pPr>
            <w:pStyle w:val="Header"/>
            <w:jc w:val="right"/>
            <w:rPr>
              <w:caps/>
              <w:color w:val="FFFFFF"/>
            </w:rPr>
          </w:pPr>
          <w:r w:rsidRPr="00A9560E">
            <w:rPr>
              <w:caps/>
              <w:color w:val="FFFFFF"/>
            </w:rPr>
            <w:t>Turning Poin</w:t>
          </w:r>
          <w:r>
            <w:rPr>
              <w:caps/>
              <w:color w:val="FFFFFF"/>
            </w:rPr>
            <w:t>t JOB DESCRIPTION  And PERSON SPECIFICATION</w:t>
          </w:r>
        </w:p>
      </w:tc>
      <w:tc>
        <w:tcPr>
          <w:tcW w:w="750" w:type="pct"/>
          <w:shd w:val="clear" w:color="auto" w:fill="000000"/>
          <w:vAlign w:val="center"/>
        </w:tcPr>
        <w:p w14:paraId="60FB71FA" w14:textId="68FAA494" w:rsidR="000468D1" w:rsidRPr="00A9560E" w:rsidRDefault="00613E3B" w:rsidP="00EA2517">
          <w:pPr>
            <w:pStyle w:val="Header"/>
            <w:jc w:val="right"/>
            <w:rPr>
              <w:color w:val="FFFFFF"/>
            </w:rPr>
          </w:pPr>
          <w:r>
            <w:rPr>
              <w:color w:val="FFFFFF"/>
              <w:lang w:val="en-US"/>
            </w:rPr>
            <w:t>February 2023</w:t>
          </w:r>
        </w:p>
      </w:tc>
    </w:tr>
  </w:tbl>
  <w:p w14:paraId="0BDB05EC" w14:textId="77777777" w:rsidR="00B14016" w:rsidRDefault="00B14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8289"/>
      <w:gridCol w:w="1463"/>
    </w:tblGrid>
    <w:tr w:rsidR="000468D1" w:rsidRPr="00A9560E" w14:paraId="04961D71" w14:textId="77777777" w:rsidTr="00EA2517">
      <w:trPr>
        <w:trHeight w:val="475"/>
      </w:trPr>
      <w:tc>
        <w:tcPr>
          <w:tcW w:w="4250" w:type="pct"/>
          <w:shd w:val="clear" w:color="auto" w:fill="FF0000"/>
          <w:vAlign w:val="center"/>
        </w:tcPr>
        <w:p w14:paraId="5BFDD4AD" w14:textId="77777777" w:rsidR="000468D1" w:rsidRPr="00A9560E" w:rsidRDefault="000468D1" w:rsidP="00EA2517">
          <w:pPr>
            <w:pStyle w:val="Header"/>
            <w:jc w:val="right"/>
            <w:rPr>
              <w:caps/>
              <w:color w:val="FFFFFF"/>
            </w:rPr>
          </w:pPr>
          <w:r w:rsidRPr="00A9560E">
            <w:rPr>
              <w:caps/>
              <w:color w:val="FFFFFF"/>
            </w:rPr>
            <w:t>Turning Poin</w:t>
          </w:r>
          <w:r>
            <w:rPr>
              <w:caps/>
              <w:color w:val="FFFFFF"/>
            </w:rPr>
            <w:t>t JOB DESCRIPTION  And PERSON SPECIFICATION</w:t>
          </w:r>
        </w:p>
      </w:tc>
      <w:tc>
        <w:tcPr>
          <w:tcW w:w="750" w:type="pct"/>
          <w:shd w:val="clear" w:color="auto" w:fill="000000"/>
          <w:vAlign w:val="center"/>
        </w:tcPr>
        <w:p w14:paraId="33D4C4FE" w14:textId="17E17635" w:rsidR="000468D1" w:rsidRPr="00A9560E" w:rsidRDefault="00613E3B" w:rsidP="00EA2517">
          <w:pPr>
            <w:pStyle w:val="Header"/>
            <w:jc w:val="right"/>
            <w:rPr>
              <w:color w:val="FFFFFF"/>
            </w:rPr>
          </w:pPr>
          <w:r>
            <w:rPr>
              <w:color w:val="FFFFFF"/>
              <w:lang w:val="en-US"/>
            </w:rPr>
            <w:t>February 2023</w:t>
          </w:r>
        </w:p>
      </w:tc>
    </w:tr>
  </w:tbl>
  <w:p w14:paraId="0DF43160" w14:textId="77777777" w:rsidR="000468D1" w:rsidRDefault="00046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7B9D" w14:textId="77777777" w:rsidR="00B14016" w:rsidRDefault="00B14016" w:rsidP="00C9727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pt;height:11pt" o:bullet="t">
        <v:imagedata r:id="rId1" o:title=""/>
      </v:shape>
    </w:pict>
  </w:numPicBullet>
  <w:abstractNum w:abstractNumId="0" w15:restartNumberingAfterBreak="0">
    <w:nsid w:val="00FF7732"/>
    <w:multiLevelType w:val="hybridMultilevel"/>
    <w:tmpl w:val="0F4E7964"/>
    <w:lvl w:ilvl="0" w:tplc="52306D6E">
      <w:numFmt w:val="bullet"/>
      <w:lvlText w:val="•"/>
      <w:lvlJc w:val="left"/>
      <w:pPr>
        <w:ind w:left="1128"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84A4B"/>
    <w:multiLevelType w:val="hybridMultilevel"/>
    <w:tmpl w:val="79EE31E2"/>
    <w:lvl w:ilvl="0" w:tplc="52306D6E">
      <w:numFmt w:val="bullet"/>
      <w:lvlText w:val="•"/>
      <w:lvlJc w:val="left"/>
      <w:pPr>
        <w:ind w:left="1128" w:hanging="360"/>
      </w:pPr>
      <w:rPr>
        <w:rFonts w:ascii="Calibri" w:eastAsia="Times New Roman" w:hAnsi="Calibri" w:cs="Calibri"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 w15:restartNumberingAfterBreak="0">
    <w:nsid w:val="036C6D20"/>
    <w:multiLevelType w:val="hybridMultilevel"/>
    <w:tmpl w:val="4FF257D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8067037"/>
    <w:multiLevelType w:val="hybridMultilevel"/>
    <w:tmpl w:val="66069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63F83"/>
    <w:multiLevelType w:val="singleLevel"/>
    <w:tmpl w:val="91FA91A6"/>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9A3138"/>
    <w:multiLevelType w:val="hybridMultilevel"/>
    <w:tmpl w:val="BF5E0600"/>
    <w:lvl w:ilvl="0" w:tplc="52306D6E">
      <w:numFmt w:val="bullet"/>
      <w:lvlText w:val="•"/>
      <w:lvlJc w:val="left"/>
      <w:pPr>
        <w:ind w:left="1128"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54FD0"/>
    <w:multiLevelType w:val="hybridMultilevel"/>
    <w:tmpl w:val="4098650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E2E0932"/>
    <w:multiLevelType w:val="hybridMultilevel"/>
    <w:tmpl w:val="510CC5A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1CD72A5"/>
    <w:multiLevelType w:val="hybridMultilevel"/>
    <w:tmpl w:val="CB9A596C"/>
    <w:lvl w:ilvl="0" w:tplc="52306D6E">
      <w:numFmt w:val="bullet"/>
      <w:lvlText w:val="•"/>
      <w:lvlJc w:val="left"/>
      <w:pPr>
        <w:ind w:left="1128"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16609"/>
    <w:multiLevelType w:val="hybridMultilevel"/>
    <w:tmpl w:val="6414ED8E"/>
    <w:lvl w:ilvl="0" w:tplc="0809000B">
      <w:start w:val="1"/>
      <w:numFmt w:val="bullet"/>
      <w:lvlText w:val=""/>
      <w:lvlJc w:val="left"/>
      <w:pPr>
        <w:ind w:left="1128"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F75CAF"/>
    <w:multiLevelType w:val="hybridMultilevel"/>
    <w:tmpl w:val="0F5EC52A"/>
    <w:lvl w:ilvl="0" w:tplc="694642F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B47FCA"/>
    <w:multiLevelType w:val="hybridMultilevel"/>
    <w:tmpl w:val="849E44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506FA"/>
    <w:multiLevelType w:val="hybridMultilevel"/>
    <w:tmpl w:val="BB3809E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F131E22"/>
    <w:multiLevelType w:val="hybridMultilevel"/>
    <w:tmpl w:val="7CFA06A4"/>
    <w:lvl w:ilvl="0" w:tplc="52306D6E">
      <w:numFmt w:val="bullet"/>
      <w:lvlText w:val="•"/>
      <w:lvlJc w:val="left"/>
      <w:pPr>
        <w:ind w:left="1848"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C391696"/>
    <w:multiLevelType w:val="hybridMultilevel"/>
    <w:tmpl w:val="76BA3258"/>
    <w:lvl w:ilvl="0" w:tplc="0809000B">
      <w:start w:val="1"/>
      <w:numFmt w:val="bullet"/>
      <w:lvlText w:val=""/>
      <w:lvlJc w:val="left"/>
      <w:pPr>
        <w:ind w:left="1128"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5E17E0"/>
    <w:multiLevelType w:val="hybridMultilevel"/>
    <w:tmpl w:val="4AA03E0C"/>
    <w:lvl w:ilvl="0" w:tplc="52306D6E">
      <w:numFmt w:val="bullet"/>
      <w:lvlText w:val="•"/>
      <w:lvlJc w:val="left"/>
      <w:pPr>
        <w:ind w:left="1128"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54EA3"/>
    <w:multiLevelType w:val="hybridMultilevel"/>
    <w:tmpl w:val="1BBA36A0"/>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7" w15:restartNumberingAfterBreak="0">
    <w:nsid w:val="464E5FF0"/>
    <w:multiLevelType w:val="hybridMultilevel"/>
    <w:tmpl w:val="924291D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BD1497F"/>
    <w:multiLevelType w:val="hybridMultilevel"/>
    <w:tmpl w:val="81E26084"/>
    <w:lvl w:ilvl="0" w:tplc="FB661A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933601"/>
    <w:multiLevelType w:val="hybridMultilevel"/>
    <w:tmpl w:val="0A40B7B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4493A77"/>
    <w:multiLevelType w:val="hybridMultilevel"/>
    <w:tmpl w:val="6FAEECC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5863687"/>
    <w:multiLevelType w:val="hybridMultilevel"/>
    <w:tmpl w:val="9D126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9B6B85"/>
    <w:multiLevelType w:val="hybridMultilevel"/>
    <w:tmpl w:val="59E2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0211F"/>
    <w:multiLevelType w:val="hybridMultilevel"/>
    <w:tmpl w:val="CE728FB2"/>
    <w:lvl w:ilvl="0" w:tplc="52306D6E">
      <w:numFmt w:val="bullet"/>
      <w:lvlText w:val="•"/>
      <w:lvlJc w:val="left"/>
      <w:pPr>
        <w:ind w:left="1848"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53E47C7"/>
    <w:multiLevelType w:val="hybridMultilevel"/>
    <w:tmpl w:val="7AEA042A"/>
    <w:lvl w:ilvl="0" w:tplc="08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ADB1BB1"/>
    <w:multiLevelType w:val="hybridMultilevel"/>
    <w:tmpl w:val="030403A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D104BEE"/>
    <w:multiLevelType w:val="hybridMultilevel"/>
    <w:tmpl w:val="6930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A73D3"/>
    <w:multiLevelType w:val="hybridMultilevel"/>
    <w:tmpl w:val="84309B98"/>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71162625"/>
    <w:multiLevelType w:val="hybridMultilevel"/>
    <w:tmpl w:val="01E635C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9" w15:restartNumberingAfterBreak="0">
    <w:nsid w:val="72FB5099"/>
    <w:multiLevelType w:val="hybridMultilevel"/>
    <w:tmpl w:val="73D8BD8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70F5958"/>
    <w:multiLevelType w:val="hybridMultilevel"/>
    <w:tmpl w:val="93A0E226"/>
    <w:lvl w:ilvl="0" w:tplc="08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79D2372B"/>
    <w:multiLevelType w:val="hybridMultilevel"/>
    <w:tmpl w:val="6F5C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B4358"/>
    <w:multiLevelType w:val="hybridMultilevel"/>
    <w:tmpl w:val="9B78EE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F9C4BA1"/>
    <w:multiLevelType w:val="hybridMultilevel"/>
    <w:tmpl w:val="1884D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038733">
    <w:abstractNumId w:val="31"/>
  </w:num>
  <w:num w:numId="2" w16cid:durableId="310444440">
    <w:abstractNumId w:val="12"/>
  </w:num>
  <w:num w:numId="3" w16cid:durableId="108478114">
    <w:abstractNumId w:val="11"/>
  </w:num>
  <w:num w:numId="4" w16cid:durableId="2906133">
    <w:abstractNumId w:val="6"/>
  </w:num>
  <w:num w:numId="5" w16cid:durableId="344094576">
    <w:abstractNumId w:val="20"/>
  </w:num>
  <w:num w:numId="6" w16cid:durableId="1590386354">
    <w:abstractNumId w:val="17"/>
  </w:num>
  <w:num w:numId="7" w16cid:durableId="1219586251">
    <w:abstractNumId w:val="19"/>
  </w:num>
  <w:num w:numId="8" w16cid:durableId="2077703549">
    <w:abstractNumId w:val="29"/>
  </w:num>
  <w:num w:numId="9" w16cid:durableId="1060520634">
    <w:abstractNumId w:val="25"/>
  </w:num>
  <w:num w:numId="10" w16cid:durableId="2109308909">
    <w:abstractNumId w:val="2"/>
  </w:num>
  <w:num w:numId="11" w16cid:durableId="414405311">
    <w:abstractNumId w:val="22"/>
  </w:num>
  <w:num w:numId="12" w16cid:durableId="1251348372">
    <w:abstractNumId w:val="21"/>
  </w:num>
  <w:num w:numId="13" w16cid:durableId="603390926">
    <w:abstractNumId w:val="33"/>
  </w:num>
  <w:num w:numId="14" w16cid:durableId="1999991330">
    <w:abstractNumId w:val="4"/>
  </w:num>
  <w:num w:numId="15" w16cid:durableId="14244558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86660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281697">
    <w:abstractNumId w:val="7"/>
  </w:num>
  <w:num w:numId="18" w16cid:durableId="1707368691">
    <w:abstractNumId w:val="27"/>
  </w:num>
  <w:num w:numId="19" w16cid:durableId="970287847">
    <w:abstractNumId w:val="32"/>
  </w:num>
  <w:num w:numId="20" w16cid:durableId="459764441">
    <w:abstractNumId w:val="26"/>
  </w:num>
  <w:num w:numId="21" w16cid:durableId="1469125286">
    <w:abstractNumId w:val="28"/>
  </w:num>
  <w:num w:numId="22" w16cid:durableId="1705251799">
    <w:abstractNumId w:val="16"/>
  </w:num>
  <w:num w:numId="23" w16cid:durableId="1862548608">
    <w:abstractNumId w:val="1"/>
  </w:num>
  <w:num w:numId="24" w16cid:durableId="1905093841">
    <w:abstractNumId w:val="23"/>
  </w:num>
  <w:num w:numId="25" w16cid:durableId="877349883">
    <w:abstractNumId w:val="13"/>
  </w:num>
  <w:num w:numId="26" w16cid:durableId="113140175">
    <w:abstractNumId w:val="5"/>
  </w:num>
  <w:num w:numId="27" w16cid:durableId="631403929">
    <w:abstractNumId w:val="10"/>
  </w:num>
  <w:num w:numId="28" w16cid:durableId="318461223">
    <w:abstractNumId w:val="0"/>
  </w:num>
  <w:num w:numId="29" w16cid:durableId="1047488071">
    <w:abstractNumId w:val="3"/>
  </w:num>
  <w:num w:numId="30" w16cid:durableId="1816529771">
    <w:abstractNumId w:val="15"/>
  </w:num>
  <w:num w:numId="31" w16cid:durableId="363602269">
    <w:abstractNumId w:val="8"/>
  </w:num>
  <w:num w:numId="32" w16cid:durableId="2024818575">
    <w:abstractNumId w:val="18"/>
  </w:num>
  <w:num w:numId="33" w16cid:durableId="563369900">
    <w:abstractNumId w:val="9"/>
  </w:num>
  <w:num w:numId="34" w16cid:durableId="94511206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9E"/>
    <w:rsid w:val="0000115F"/>
    <w:rsid w:val="00001244"/>
    <w:rsid w:val="00002B27"/>
    <w:rsid w:val="000100F1"/>
    <w:rsid w:val="0001692C"/>
    <w:rsid w:val="000169EA"/>
    <w:rsid w:val="000200D0"/>
    <w:rsid w:val="000204B1"/>
    <w:rsid w:val="000240E2"/>
    <w:rsid w:val="00024C3B"/>
    <w:rsid w:val="00031896"/>
    <w:rsid w:val="00032AEC"/>
    <w:rsid w:val="000468D1"/>
    <w:rsid w:val="0005222D"/>
    <w:rsid w:val="00053AD2"/>
    <w:rsid w:val="000550AF"/>
    <w:rsid w:val="0005512E"/>
    <w:rsid w:val="00061BC9"/>
    <w:rsid w:val="00063F61"/>
    <w:rsid w:val="00067211"/>
    <w:rsid w:val="00067E67"/>
    <w:rsid w:val="000800A5"/>
    <w:rsid w:val="00080DF7"/>
    <w:rsid w:val="00082987"/>
    <w:rsid w:val="00083F58"/>
    <w:rsid w:val="00093C26"/>
    <w:rsid w:val="0009575D"/>
    <w:rsid w:val="000966C1"/>
    <w:rsid w:val="00097EA7"/>
    <w:rsid w:val="000B10C0"/>
    <w:rsid w:val="000B40C8"/>
    <w:rsid w:val="000B6907"/>
    <w:rsid w:val="000C53AE"/>
    <w:rsid w:val="000D5F44"/>
    <w:rsid w:val="000E01F0"/>
    <w:rsid w:val="000E06D6"/>
    <w:rsid w:val="000E24FC"/>
    <w:rsid w:val="000E5091"/>
    <w:rsid w:val="000E5E77"/>
    <w:rsid w:val="000E7AF1"/>
    <w:rsid w:val="00100AEA"/>
    <w:rsid w:val="00107243"/>
    <w:rsid w:val="001176E4"/>
    <w:rsid w:val="00122423"/>
    <w:rsid w:val="0013337A"/>
    <w:rsid w:val="001379B2"/>
    <w:rsid w:val="00140236"/>
    <w:rsid w:val="00140914"/>
    <w:rsid w:val="00140B8F"/>
    <w:rsid w:val="00146D96"/>
    <w:rsid w:val="0015097C"/>
    <w:rsid w:val="001560F1"/>
    <w:rsid w:val="00156F90"/>
    <w:rsid w:val="001574B8"/>
    <w:rsid w:val="00157699"/>
    <w:rsid w:val="001675CD"/>
    <w:rsid w:val="00167F91"/>
    <w:rsid w:val="00170603"/>
    <w:rsid w:val="0017078B"/>
    <w:rsid w:val="00172721"/>
    <w:rsid w:val="00176BDF"/>
    <w:rsid w:val="00180142"/>
    <w:rsid w:val="00184AC1"/>
    <w:rsid w:val="00194413"/>
    <w:rsid w:val="0019765F"/>
    <w:rsid w:val="001A0F31"/>
    <w:rsid w:val="001A64C7"/>
    <w:rsid w:val="001A6D57"/>
    <w:rsid w:val="001B0D40"/>
    <w:rsid w:val="001B76B8"/>
    <w:rsid w:val="001C0E02"/>
    <w:rsid w:val="001C3038"/>
    <w:rsid w:val="001C38BE"/>
    <w:rsid w:val="001D3775"/>
    <w:rsid w:val="001D5BE2"/>
    <w:rsid w:val="001D740B"/>
    <w:rsid w:val="001E0D2F"/>
    <w:rsid w:val="001E4529"/>
    <w:rsid w:val="001E4A54"/>
    <w:rsid w:val="001E6F9F"/>
    <w:rsid w:val="001F542D"/>
    <w:rsid w:val="00200448"/>
    <w:rsid w:val="00201FFD"/>
    <w:rsid w:val="002070DE"/>
    <w:rsid w:val="002147F2"/>
    <w:rsid w:val="0022253E"/>
    <w:rsid w:val="00223D44"/>
    <w:rsid w:val="00223E6F"/>
    <w:rsid w:val="00225817"/>
    <w:rsid w:val="00226C2A"/>
    <w:rsid w:val="0022716A"/>
    <w:rsid w:val="00234502"/>
    <w:rsid w:val="0024250A"/>
    <w:rsid w:val="00250BE4"/>
    <w:rsid w:val="00253D54"/>
    <w:rsid w:val="0025661D"/>
    <w:rsid w:val="00256DD6"/>
    <w:rsid w:val="0026089F"/>
    <w:rsid w:val="00262F2D"/>
    <w:rsid w:val="00263F59"/>
    <w:rsid w:val="00267DD2"/>
    <w:rsid w:val="002728DE"/>
    <w:rsid w:val="002746E1"/>
    <w:rsid w:val="00276DC3"/>
    <w:rsid w:val="0028498D"/>
    <w:rsid w:val="002854EC"/>
    <w:rsid w:val="00290F1D"/>
    <w:rsid w:val="002A195F"/>
    <w:rsid w:val="002A6148"/>
    <w:rsid w:val="002A6614"/>
    <w:rsid w:val="002A761C"/>
    <w:rsid w:val="002B5737"/>
    <w:rsid w:val="002C07CA"/>
    <w:rsid w:val="002C53B5"/>
    <w:rsid w:val="002E1822"/>
    <w:rsid w:val="002E5D85"/>
    <w:rsid w:val="00303F05"/>
    <w:rsid w:val="00305AA9"/>
    <w:rsid w:val="003104B4"/>
    <w:rsid w:val="00310BAC"/>
    <w:rsid w:val="00321BC2"/>
    <w:rsid w:val="00322A16"/>
    <w:rsid w:val="00323B67"/>
    <w:rsid w:val="00325C50"/>
    <w:rsid w:val="003323F8"/>
    <w:rsid w:val="00332AA1"/>
    <w:rsid w:val="003338F3"/>
    <w:rsid w:val="00340ADD"/>
    <w:rsid w:val="00345EF0"/>
    <w:rsid w:val="00347C25"/>
    <w:rsid w:val="00350275"/>
    <w:rsid w:val="0035596F"/>
    <w:rsid w:val="00360637"/>
    <w:rsid w:val="00363492"/>
    <w:rsid w:val="00371C13"/>
    <w:rsid w:val="0037553A"/>
    <w:rsid w:val="00381868"/>
    <w:rsid w:val="00390042"/>
    <w:rsid w:val="00390914"/>
    <w:rsid w:val="003A0176"/>
    <w:rsid w:val="003A632B"/>
    <w:rsid w:val="003B18DF"/>
    <w:rsid w:val="003C4FB6"/>
    <w:rsid w:val="003C754D"/>
    <w:rsid w:val="00412511"/>
    <w:rsid w:val="00413AA2"/>
    <w:rsid w:val="00421EEF"/>
    <w:rsid w:val="00426054"/>
    <w:rsid w:val="004302FD"/>
    <w:rsid w:val="00431503"/>
    <w:rsid w:val="00434D76"/>
    <w:rsid w:val="00434F38"/>
    <w:rsid w:val="00436ED5"/>
    <w:rsid w:val="00440B8D"/>
    <w:rsid w:val="00441D21"/>
    <w:rsid w:val="004465E1"/>
    <w:rsid w:val="00447434"/>
    <w:rsid w:val="00454804"/>
    <w:rsid w:val="00456535"/>
    <w:rsid w:val="004578F6"/>
    <w:rsid w:val="00461EC7"/>
    <w:rsid w:val="004843BE"/>
    <w:rsid w:val="00484E8E"/>
    <w:rsid w:val="004941B9"/>
    <w:rsid w:val="004A13F1"/>
    <w:rsid w:val="004A16ED"/>
    <w:rsid w:val="004A3A72"/>
    <w:rsid w:val="004A505F"/>
    <w:rsid w:val="004B1961"/>
    <w:rsid w:val="004C4438"/>
    <w:rsid w:val="004D041F"/>
    <w:rsid w:val="004E09F5"/>
    <w:rsid w:val="004E2ABB"/>
    <w:rsid w:val="004E344E"/>
    <w:rsid w:val="004E6E00"/>
    <w:rsid w:val="004F3B76"/>
    <w:rsid w:val="00502B78"/>
    <w:rsid w:val="005051BB"/>
    <w:rsid w:val="00505D0C"/>
    <w:rsid w:val="00510D9E"/>
    <w:rsid w:val="005168AD"/>
    <w:rsid w:val="00517341"/>
    <w:rsid w:val="00525D2E"/>
    <w:rsid w:val="00530318"/>
    <w:rsid w:val="0053438B"/>
    <w:rsid w:val="005406BB"/>
    <w:rsid w:val="00551C6F"/>
    <w:rsid w:val="00554E46"/>
    <w:rsid w:val="00554E93"/>
    <w:rsid w:val="005572AB"/>
    <w:rsid w:val="00560CDE"/>
    <w:rsid w:val="005664D4"/>
    <w:rsid w:val="00570A43"/>
    <w:rsid w:val="0057622D"/>
    <w:rsid w:val="00577D03"/>
    <w:rsid w:val="00581895"/>
    <w:rsid w:val="005A13BB"/>
    <w:rsid w:val="005B0E65"/>
    <w:rsid w:val="005B39FF"/>
    <w:rsid w:val="005B6C55"/>
    <w:rsid w:val="005B7B4E"/>
    <w:rsid w:val="005C0198"/>
    <w:rsid w:val="005C2153"/>
    <w:rsid w:val="005C3962"/>
    <w:rsid w:val="005E2872"/>
    <w:rsid w:val="005E3162"/>
    <w:rsid w:val="005E36C1"/>
    <w:rsid w:val="005E6A47"/>
    <w:rsid w:val="00600383"/>
    <w:rsid w:val="006060B7"/>
    <w:rsid w:val="00606A34"/>
    <w:rsid w:val="00613E3B"/>
    <w:rsid w:val="00614503"/>
    <w:rsid w:val="00614632"/>
    <w:rsid w:val="00625826"/>
    <w:rsid w:val="00633056"/>
    <w:rsid w:val="0063348F"/>
    <w:rsid w:val="00637390"/>
    <w:rsid w:val="00637D0D"/>
    <w:rsid w:val="00646CDE"/>
    <w:rsid w:val="00651DEB"/>
    <w:rsid w:val="006557A6"/>
    <w:rsid w:val="00657FDE"/>
    <w:rsid w:val="0066096E"/>
    <w:rsid w:val="00664669"/>
    <w:rsid w:val="00675CAB"/>
    <w:rsid w:val="00683552"/>
    <w:rsid w:val="00683568"/>
    <w:rsid w:val="0069286D"/>
    <w:rsid w:val="006951B0"/>
    <w:rsid w:val="006A3D72"/>
    <w:rsid w:val="006B1777"/>
    <w:rsid w:val="006B4C8F"/>
    <w:rsid w:val="006B5894"/>
    <w:rsid w:val="006B7AFB"/>
    <w:rsid w:val="006D4633"/>
    <w:rsid w:val="006E0E9A"/>
    <w:rsid w:val="006E3F92"/>
    <w:rsid w:val="006E4B60"/>
    <w:rsid w:val="006F6089"/>
    <w:rsid w:val="006F641F"/>
    <w:rsid w:val="00703AB6"/>
    <w:rsid w:val="00705C4E"/>
    <w:rsid w:val="007118CA"/>
    <w:rsid w:val="00712B1A"/>
    <w:rsid w:val="00714A11"/>
    <w:rsid w:val="00725451"/>
    <w:rsid w:val="007261EF"/>
    <w:rsid w:val="007377E8"/>
    <w:rsid w:val="0074535A"/>
    <w:rsid w:val="00750DB7"/>
    <w:rsid w:val="00750F5A"/>
    <w:rsid w:val="00751AF9"/>
    <w:rsid w:val="007531B2"/>
    <w:rsid w:val="00766A71"/>
    <w:rsid w:val="007733A8"/>
    <w:rsid w:val="0077423F"/>
    <w:rsid w:val="00784949"/>
    <w:rsid w:val="00787B28"/>
    <w:rsid w:val="0079174A"/>
    <w:rsid w:val="00793206"/>
    <w:rsid w:val="0079358E"/>
    <w:rsid w:val="00794DBA"/>
    <w:rsid w:val="007953BE"/>
    <w:rsid w:val="00795E61"/>
    <w:rsid w:val="007A03CB"/>
    <w:rsid w:val="007A32A2"/>
    <w:rsid w:val="007C043A"/>
    <w:rsid w:val="007C3775"/>
    <w:rsid w:val="007E71FA"/>
    <w:rsid w:val="007F17F4"/>
    <w:rsid w:val="007F77CA"/>
    <w:rsid w:val="00806DB9"/>
    <w:rsid w:val="00823710"/>
    <w:rsid w:val="008251C4"/>
    <w:rsid w:val="00825E6D"/>
    <w:rsid w:val="008265A2"/>
    <w:rsid w:val="00832B44"/>
    <w:rsid w:val="00842EE2"/>
    <w:rsid w:val="00843E0A"/>
    <w:rsid w:val="00855844"/>
    <w:rsid w:val="0085614E"/>
    <w:rsid w:val="00863262"/>
    <w:rsid w:val="00865C6E"/>
    <w:rsid w:val="008716F8"/>
    <w:rsid w:val="008810B2"/>
    <w:rsid w:val="008858DF"/>
    <w:rsid w:val="00891C99"/>
    <w:rsid w:val="00897294"/>
    <w:rsid w:val="008A04A0"/>
    <w:rsid w:val="008A361F"/>
    <w:rsid w:val="008A6FB0"/>
    <w:rsid w:val="008C06C8"/>
    <w:rsid w:val="008C359E"/>
    <w:rsid w:val="008C5D38"/>
    <w:rsid w:val="008E13F9"/>
    <w:rsid w:val="008E1A5C"/>
    <w:rsid w:val="008E7089"/>
    <w:rsid w:val="008E7130"/>
    <w:rsid w:val="008F0079"/>
    <w:rsid w:val="008F5C55"/>
    <w:rsid w:val="00902C7A"/>
    <w:rsid w:val="009063EC"/>
    <w:rsid w:val="00911F48"/>
    <w:rsid w:val="00914945"/>
    <w:rsid w:val="00925E22"/>
    <w:rsid w:val="0092668C"/>
    <w:rsid w:val="00931CEC"/>
    <w:rsid w:val="0093344F"/>
    <w:rsid w:val="0093469D"/>
    <w:rsid w:val="00960217"/>
    <w:rsid w:val="00960403"/>
    <w:rsid w:val="00965C75"/>
    <w:rsid w:val="0097649F"/>
    <w:rsid w:val="00982573"/>
    <w:rsid w:val="00986AE8"/>
    <w:rsid w:val="00991A6E"/>
    <w:rsid w:val="009920AA"/>
    <w:rsid w:val="0099398C"/>
    <w:rsid w:val="00996C67"/>
    <w:rsid w:val="009A2773"/>
    <w:rsid w:val="009A5379"/>
    <w:rsid w:val="009A7A97"/>
    <w:rsid w:val="009B4EBC"/>
    <w:rsid w:val="009B5618"/>
    <w:rsid w:val="009D0B93"/>
    <w:rsid w:val="009D1776"/>
    <w:rsid w:val="009D254D"/>
    <w:rsid w:val="009D3653"/>
    <w:rsid w:val="009D5888"/>
    <w:rsid w:val="009D77A8"/>
    <w:rsid w:val="009E250F"/>
    <w:rsid w:val="009E4C2A"/>
    <w:rsid w:val="009E7659"/>
    <w:rsid w:val="009F0879"/>
    <w:rsid w:val="009F3B79"/>
    <w:rsid w:val="009F7AB4"/>
    <w:rsid w:val="00A0745F"/>
    <w:rsid w:val="00A10B8C"/>
    <w:rsid w:val="00A10E93"/>
    <w:rsid w:val="00A13034"/>
    <w:rsid w:val="00A17591"/>
    <w:rsid w:val="00A206E2"/>
    <w:rsid w:val="00A20CFF"/>
    <w:rsid w:val="00A214D2"/>
    <w:rsid w:val="00A3592E"/>
    <w:rsid w:val="00A4155C"/>
    <w:rsid w:val="00A45EF7"/>
    <w:rsid w:val="00A46259"/>
    <w:rsid w:val="00A46DC7"/>
    <w:rsid w:val="00A50F89"/>
    <w:rsid w:val="00A53366"/>
    <w:rsid w:val="00A54D92"/>
    <w:rsid w:val="00A6200F"/>
    <w:rsid w:val="00A62CD6"/>
    <w:rsid w:val="00A82C20"/>
    <w:rsid w:val="00A8324B"/>
    <w:rsid w:val="00A833E6"/>
    <w:rsid w:val="00A84921"/>
    <w:rsid w:val="00A90BD6"/>
    <w:rsid w:val="00A90F8C"/>
    <w:rsid w:val="00A9560E"/>
    <w:rsid w:val="00AA5851"/>
    <w:rsid w:val="00AA672B"/>
    <w:rsid w:val="00AB104B"/>
    <w:rsid w:val="00AB37C3"/>
    <w:rsid w:val="00AB62AB"/>
    <w:rsid w:val="00AC3BEA"/>
    <w:rsid w:val="00AC43E7"/>
    <w:rsid w:val="00AC658A"/>
    <w:rsid w:val="00AE010A"/>
    <w:rsid w:val="00AF2999"/>
    <w:rsid w:val="00AF3B3A"/>
    <w:rsid w:val="00B05001"/>
    <w:rsid w:val="00B10C56"/>
    <w:rsid w:val="00B12170"/>
    <w:rsid w:val="00B14016"/>
    <w:rsid w:val="00B20EF6"/>
    <w:rsid w:val="00B248A1"/>
    <w:rsid w:val="00B3082F"/>
    <w:rsid w:val="00B31FA8"/>
    <w:rsid w:val="00B356B5"/>
    <w:rsid w:val="00B4336B"/>
    <w:rsid w:val="00B47170"/>
    <w:rsid w:val="00B51D86"/>
    <w:rsid w:val="00B6199C"/>
    <w:rsid w:val="00B61CBB"/>
    <w:rsid w:val="00B63211"/>
    <w:rsid w:val="00B653E3"/>
    <w:rsid w:val="00B657EA"/>
    <w:rsid w:val="00B67B52"/>
    <w:rsid w:val="00B7087B"/>
    <w:rsid w:val="00B74EB2"/>
    <w:rsid w:val="00B80475"/>
    <w:rsid w:val="00B8309B"/>
    <w:rsid w:val="00B84DD9"/>
    <w:rsid w:val="00B87BDD"/>
    <w:rsid w:val="00B90754"/>
    <w:rsid w:val="00B96361"/>
    <w:rsid w:val="00BA2B8D"/>
    <w:rsid w:val="00BA3791"/>
    <w:rsid w:val="00BA68ED"/>
    <w:rsid w:val="00BB0AFB"/>
    <w:rsid w:val="00BB1CD4"/>
    <w:rsid w:val="00BC0243"/>
    <w:rsid w:val="00BC21C2"/>
    <w:rsid w:val="00BD4844"/>
    <w:rsid w:val="00BD4AF1"/>
    <w:rsid w:val="00BD5602"/>
    <w:rsid w:val="00BE359D"/>
    <w:rsid w:val="00BF5B8A"/>
    <w:rsid w:val="00C022D9"/>
    <w:rsid w:val="00C04336"/>
    <w:rsid w:val="00C07788"/>
    <w:rsid w:val="00C14057"/>
    <w:rsid w:val="00C15DD2"/>
    <w:rsid w:val="00C20AFE"/>
    <w:rsid w:val="00C23149"/>
    <w:rsid w:val="00C23F7B"/>
    <w:rsid w:val="00C31B10"/>
    <w:rsid w:val="00C3209B"/>
    <w:rsid w:val="00C44B1E"/>
    <w:rsid w:val="00C47BB1"/>
    <w:rsid w:val="00C530FA"/>
    <w:rsid w:val="00C532F4"/>
    <w:rsid w:val="00C62312"/>
    <w:rsid w:val="00C73D35"/>
    <w:rsid w:val="00C90B62"/>
    <w:rsid w:val="00C92041"/>
    <w:rsid w:val="00C97273"/>
    <w:rsid w:val="00C97414"/>
    <w:rsid w:val="00CA2A86"/>
    <w:rsid w:val="00CB24CC"/>
    <w:rsid w:val="00CB7EA4"/>
    <w:rsid w:val="00CC0789"/>
    <w:rsid w:val="00CC104B"/>
    <w:rsid w:val="00CC6162"/>
    <w:rsid w:val="00CC7E94"/>
    <w:rsid w:val="00CD1611"/>
    <w:rsid w:val="00CD1C37"/>
    <w:rsid w:val="00CD1ECE"/>
    <w:rsid w:val="00CD539F"/>
    <w:rsid w:val="00CF642E"/>
    <w:rsid w:val="00CF66DF"/>
    <w:rsid w:val="00CF730E"/>
    <w:rsid w:val="00D01376"/>
    <w:rsid w:val="00D013AC"/>
    <w:rsid w:val="00D057C0"/>
    <w:rsid w:val="00D06DA7"/>
    <w:rsid w:val="00D06E6C"/>
    <w:rsid w:val="00D071C4"/>
    <w:rsid w:val="00D10FC1"/>
    <w:rsid w:val="00D1286C"/>
    <w:rsid w:val="00D1407A"/>
    <w:rsid w:val="00D203CF"/>
    <w:rsid w:val="00D31641"/>
    <w:rsid w:val="00D44D5F"/>
    <w:rsid w:val="00D468CB"/>
    <w:rsid w:val="00D47BC7"/>
    <w:rsid w:val="00D47F43"/>
    <w:rsid w:val="00D72FEC"/>
    <w:rsid w:val="00D741EE"/>
    <w:rsid w:val="00D8475D"/>
    <w:rsid w:val="00D858A9"/>
    <w:rsid w:val="00D90C42"/>
    <w:rsid w:val="00D92A86"/>
    <w:rsid w:val="00DA3EA4"/>
    <w:rsid w:val="00DA5491"/>
    <w:rsid w:val="00DA6C2C"/>
    <w:rsid w:val="00DB07F3"/>
    <w:rsid w:val="00DB1D6E"/>
    <w:rsid w:val="00DB28E7"/>
    <w:rsid w:val="00DC0B6B"/>
    <w:rsid w:val="00DC1341"/>
    <w:rsid w:val="00DC14D9"/>
    <w:rsid w:val="00DC408A"/>
    <w:rsid w:val="00DD2930"/>
    <w:rsid w:val="00DD3A7D"/>
    <w:rsid w:val="00DD6053"/>
    <w:rsid w:val="00DE4040"/>
    <w:rsid w:val="00DE420F"/>
    <w:rsid w:val="00DE42C7"/>
    <w:rsid w:val="00DF5EC3"/>
    <w:rsid w:val="00E01BEF"/>
    <w:rsid w:val="00E04784"/>
    <w:rsid w:val="00E04DAC"/>
    <w:rsid w:val="00E1098B"/>
    <w:rsid w:val="00E116C2"/>
    <w:rsid w:val="00E22258"/>
    <w:rsid w:val="00E27A87"/>
    <w:rsid w:val="00E339FC"/>
    <w:rsid w:val="00E472C3"/>
    <w:rsid w:val="00E63378"/>
    <w:rsid w:val="00E67645"/>
    <w:rsid w:val="00E72766"/>
    <w:rsid w:val="00E734CB"/>
    <w:rsid w:val="00E743B0"/>
    <w:rsid w:val="00E76FA8"/>
    <w:rsid w:val="00E84051"/>
    <w:rsid w:val="00E84BBA"/>
    <w:rsid w:val="00E878F6"/>
    <w:rsid w:val="00E91B15"/>
    <w:rsid w:val="00E92693"/>
    <w:rsid w:val="00E9568C"/>
    <w:rsid w:val="00E979EC"/>
    <w:rsid w:val="00EA4091"/>
    <w:rsid w:val="00EA63CA"/>
    <w:rsid w:val="00EB3211"/>
    <w:rsid w:val="00EB77E2"/>
    <w:rsid w:val="00EC5D86"/>
    <w:rsid w:val="00ED262A"/>
    <w:rsid w:val="00EE6AA5"/>
    <w:rsid w:val="00EF1930"/>
    <w:rsid w:val="00F04810"/>
    <w:rsid w:val="00F066C3"/>
    <w:rsid w:val="00F25507"/>
    <w:rsid w:val="00F26A13"/>
    <w:rsid w:val="00F3417E"/>
    <w:rsid w:val="00F37122"/>
    <w:rsid w:val="00F37C7C"/>
    <w:rsid w:val="00F37F85"/>
    <w:rsid w:val="00F41AF7"/>
    <w:rsid w:val="00F41E10"/>
    <w:rsid w:val="00F47E73"/>
    <w:rsid w:val="00F51018"/>
    <w:rsid w:val="00F540AA"/>
    <w:rsid w:val="00F557F7"/>
    <w:rsid w:val="00F56467"/>
    <w:rsid w:val="00F62A24"/>
    <w:rsid w:val="00F6548F"/>
    <w:rsid w:val="00F7068A"/>
    <w:rsid w:val="00F72246"/>
    <w:rsid w:val="00F83302"/>
    <w:rsid w:val="00F84FB0"/>
    <w:rsid w:val="00F851DB"/>
    <w:rsid w:val="00FA3EE1"/>
    <w:rsid w:val="00FA75F3"/>
    <w:rsid w:val="00FC336F"/>
    <w:rsid w:val="00FD319B"/>
    <w:rsid w:val="00FD3BBC"/>
    <w:rsid w:val="00FE13E3"/>
    <w:rsid w:val="00FE239E"/>
    <w:rsid w:val="00FE5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FCFCA"/>
  <w15:docId w15:val="{AE808F3F-8FA8-4778-BCA6-582DF465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9"/>
    <w:qFormat/>
    <w:rsid w:val="00AE010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C408A"/>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E010A"/>
    <w:rPr>
      <w:rFonts w:ascii="Cambria" w:hAnsi="Cambria" w:cs="Times New Roman"/>
      <w:b/>
      <w:bCs/>
      <w:color w:val="365F91"/>
      <w:sz w:val="28"/>
      <w:szCs w:val="28"/>
    </w:rPr>
  </w:style>
  <w:style w:type="character" w:customStyle="1" w:styleId="Heading2Char">
    <w:name w:val="Heading 2 Char"/>
    <w:link w:val="Heading2"/>
    <w:uiPriority w:val="99"/>
    <w:locked/>
    <w:rsid w:val="00DC408A"/>
    <w:rPr>
      <w:rFonts w:ascii="Cambria" w:hAnsi="Cambria" w:cs="Times New Roman"/>
      <w:b/>
      <w:bCs/>
      <w:color w:val="4F81BD"/>
      <w:sz w:val="26"/>
      <w:szCs w:val="26"/>
    </w:rPr>
  </w:style>
  <w:style w:type="paragraph" w:styleId="Header">
    <w:name w:val="header"/>
    <w:basedOn w:val="Normal"/>
    <w:link w:val="HeaderChar"/>
    <w:uiPriority w:val="99"/>
    <w:rsid w:val="008C359E"/>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8C359E"/>
    <w:rPr>
      <w:rFonts w:cs="Times New Roman"/>
    </w:rPr>
  </w:style>
  <w:style w:type="paragraph" w:styleId="Footer">
    <w:name w:val="footer"/>
    <w:basedOn w:val="Normal"/>
    <w:link w:val="FooterChar"/>
    <w:uiPriority w:val="99"/>
    <w:rsid w:val="008C359E"/>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8C359E"/>
    <w:rPr>
      <w:rFonts w:cs="Times New Roman"/>
    </w:rPr>
  </w:style>
  <w:style w:type="paragraph" w:styleId="BalloonText">
    <w:name w:val="Balloon Text"/>
    <w:basedOn w:val="Normal"/>
    <w:link w:val="BalloonTextChar"/>
    <w:uiPriority w:val="99"/>
    <w:semiHidden/>
    <w:rsid w:val="008C359E"/>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9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99"/>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99"/>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NoSpacing">
    <w:name w:val="No Spacing"/>
    <w:uiPriority w:val="99"/>
    <w:qFormat/>
    <w:rsid w:val="009A2773"/>
    <w:rPr>
      <w:sz w:val="22"/>
      <w:szCs w:val="22"/>
      <w:lang w:eastAsia="en-US"/>
    </w:rPr>
  </w:style>
  <w:style w:type="character" w:styleId="CommentReference">
    <w:name w:val="annotation reference"/>
    <w:uiPriority w:val="99"/>
    <w:semiHidden/>
    <w:rsid w:val="00703AB6"/>
    <w:rPr>
      <w:rFonts w:cs="Times New Roman"/>
      <w:sz w:val="16"/>
      <w:szCs w:val="16"/>
    </w:rPr>
  </w:style>
  <w:style w:type="paragraph" w:styleId="CommentText">
    <w:name w:val="annotation text"/>
    <w:basedOn w:val="Normal"/>
    <w:link w:val="CommentTextChar"/>
    <w:uiPriority w:val="99"/>
    <w:semiHidden/>
    <w:rsid w:val="00703AB6"/>
    <w:rPr>
      <w:sz w:val="20"/>
      <w:szCs w:val="20"/>
    </w:rPr>
  </w:style>
  <w:style w:type="character" w:customStyle="1" w:styleId="CommentTextChar">
    <w:name w:val="Comment Text Char"/>
    <w:link w:val="CommentText"/>
    <w:uiPriority w:val="99"/>
    <w:semiHidden/>
    <w:locked/>
    <w:rsid w:val="00703AB6"/>
    <w:rPr>
      <w:rFonts w:cs="Times New Roman"/>
      <w:lang w:eastAsia="en-US"/>
    </w:rPr>
  </w:style>
  <w:style w:type="paragraph" w:styleId="CommentSubject">
    <w:name w:val="annotation subject"/>
    <w:basedOn w:val="CommentText"/>
    <w:next w:val="CommentText"/>
    <w:link w:val="CommentSubjectChar"/>
    <w:uiPriority w:val="99"/>
    <w:semiHidden/>
    <w:rsid w:val="00703AB6"/>
    <w:rPr>
      <w:b/>
      <w:bCs/>
    </w:rPr>
  </w:style>
  <w:style w:type="character" w:customStyle="1" w:styleId="CommentSubjectChar">
    <w:name w:val="Comment Subject Char"/>
    <w:link w:val="CommentSubject"/>
    <w:uiPriority w:val="99"/>
    <w:semiHidden/>
    <w:locked/>
    <w:rsid w:val="00703AB6"/>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713470">
      <w:marLeft w:val="0"/>
      <w:marRight w:val="0"/>
      <w:marTop w:val="0"/>
      <w:marBottom w:val="0"/>
      <w:divBdr>
        <w:top w:val="none" w:sz="0" w:space="0" w:color="auto"/>
        <w:left w:val="none" w:sz="0" w:space="0" w:color="auto"/>
        <w:bottom w:val="none" w:sz="0" w:space="0" w:color="auto"/>
        <w:right w:val="none" w:sz="0" w:space="0" w:color="auto"/>
      </w:divBdr>
    </w:div>
    <w:div w:id="2031713471">
      <w:marLeft w:val="0"/>
      <w:marRight w:val="0"/>
      <w:marTop w:val="0"/>
      <w:marBottom w:val="0"/>
      <w:divBdr>
        <w:top w:val="none" w:sz="0" w:space="0" w:color="auto"/>
        <w:left w:val="none" w:sz="0" w:space="0" w:color="auto"/>
        <w:bottom w:val="none" w:sz="0" w:space="0" w:color="auto"/>
        <w:right w:val="none" w:sz="0" w:space="0" w:color="auto"/>
      </w:divBdr>
    </w:div>
    <w:div w:id="20317134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488FB-2B4F-4097-B880-0C841311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Turning Point 3-Year corporate Business Plan</vt:lpstr>
    </vt:vector>
  </TitlesOfParts>
  <Company>Turning Point</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Turning Point 3-Year corporate Business Plan</dc:title>
  <dc:creator>pnewton</dc:creator>
  <cp:lastModifiedBy>Francine Reay</cp:lastModifiedBy>
  <cp:revision>9</cp:revision>
  <cp:lastPrinted>2019-06-24T07:52:00Z</cp:lastPrinted>
  <dcterms:created xsi:type="dcterms:W3CDTF">2022-07-22T10:13:00Z</dcterms:created>
  <dcterms:modified xsi:type="dcterms:W3CDTF">2023-03-02T15:18:00Z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#008000,10,Calibri</vt:lpwstr>
  </property>
  <property fmtid="{D5CDD505-2E9C-101B-9397-08002B2CF9AE}" pid="4" name="ClassificationContentMarkingFooterText">
    <vt:lpwstr>GREEN</vt:lpwstr>
  </property>
  <property fmtid="{D5CDD505-2E9C-101B-9397-08002B2CF9AE}" pid="5" name="MSIP_Label_ebfa061d-e84e-49c5-87e7-e2a61069a670_Enabled">
    <vt:lpwstr>true</vt:lpwstr>
  </property>
  <property fmtid="{D5CDD505-2E9C-101B-9397-08002B2CF9AE}" pid="6" name="MSIP_Label_ebfa061d-e84e-49c5-87e7-e2a61069a670_SetDate">
    <vt:lpwstr>2022-04-26T18:49:32Z</vt:lpwstr>
  </property>
  <property fmtid="{D5CDD505-2E9C-101B-9397-08002B2CF9AE}" pid="7" name="MSIP_Label_ebfa061d-e84e-49c5-87e7-e2a61069a670_Method">
    <vt:lpwstr>Privileged</vt:lpwstr>
  </property>
  <property fmtid="{D5CDD505-2E9C-101B-9397-08002B2CF9AE}" pid="8" name="MSIP_Label_ebfa061d-e84e-49c5-87e7-e2a61069a670_Name">
    <vt:lpwstr>GREEN</vt:lpwstr>
  </property>
  <property fmtid="{D5CDD505-2E9C-101B-9397-08002B2CF9AE}" pid="9" name="MSIP_Label_ebfa061d-e84e-49c5-87e7-e2a61069a670_SiteId">
    <vt:lpwstr>0e3b206e-48d1-4e3a-b599-5e7daeec0bb0</vt:lpwstr>
  </property>
  <property fmtid="{D5CDD505-2E9C-101B-9397-08002B2CF9AE}" pid="10" name="MSIP_Label_ebfa061d-e84e-49c5-87e7-e2a61069a670_ActionId">
    <vt:lpwstr>3923e56e-ff24-4f6b-903a-904f284b0f7f</vt:lpwstr>
  </property>
  <property fmtid="{D5CDD505-2E9C-101B-9397-08002B2CF9AE}" pid="11" name="MSIP_Label_ebfa061d-e84e-49c5-87e7-e2a61069a670_ContentBits">
    <vt:lpwstr>2</vt:lpwstr>
  </property>
</Properties>
</file>